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7" w:rsidRPr="00997CA7" w:rsidRDefault="00997CA7" w:rsidP="00997CA7">
      <w:pPr>
        <w:ind w:firstLineChars="250" w:firstLine="1104"/>
        <w:rPr>
          <w:rFonts w:ascii="宋体" w:eastAsia="宋体" w:hAnsi="宋体" w:cs="Times New Roman"/>
          <w:b/>
          <w:sz w:val="44"/>
          <w:szCs w:val="44"/>
        </w:rPr>
      </w:pPr>
    </w:p>
    <w:p w:rsidR="00997CA7" w:rsidRPr="00997CA7" w:rsidRDefault="00997CA7" w:rsidP="00997CA7">
      <w:pPr>
        <w:ind w:firstLineChars="96" w:firstLine="424"/>
        <w:rPr>
          <w:rFonts w:ascii="宋体" w:eastAsia="宋体" w:hAnsi="宋体" w:cs="Times New Roman"/>
          <w:b/>
          <w:sz w:val="44"/>
          <w:szCs w:val="44"/>
        </w:rPr>
      </w:pPr>
      <w:r w:rsidRPr="00997CA7">
        <w:rPr>
          <w:rFonts w:ascii="宋体" w:eastAsia="宋体" w:hAnsi="宋体" w:cs="Times New Roman" w:hint="eastAsia"/>
          <w:b/>
          <w:sz w:val="44"/>
          <w:szCs w:val="44"/>
        </w:rPr>
        <w:t>海南省万宁市科协</w:t>
      </w:r>
      <w:r>
        <w:rPr>
          <w:rFonts w:ascii="宋体" w:eastAsia="宋体" w:hAnsi="宋体" w:cs="Times New Roman" w:hint="eastAsia"/>
          <w:b/>
          <w:sz w:val="44"/>
          <w:szCs w:val="44"/>
        </w:rPr>
        <w:t>改革试点工作典型案例</w:t>
      </w:r>
    </w:p>
    <w:p w:rsidR="00997CA7" w:rsidRPr="00997CA7" w:rsidRDefault="00997CA7" w:rsidP="00997CA7">
      <w:pPr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997CA7">
        <w:rPr>
          <w:rFonts w:ascii="仿宋_GB2312" w:eastAsia="仿宋_GB2312" w:hAnsi="仿宋_GB2312" w:cs="仿宋_GB2312" w:hint="eastAsia"/>
          <w:bCs/>
          <w:sz w:val="32"/>
          <w:szCs w:val="32"/>
        </w:rPr>
        <w:t>（2018年11月15日）</w:t>
      </w:r>
    </w:p>
    <w:p w:rsidR="00997CA7" w:rsidRPr="00997CA7" w:rsidRDefault="00997CA7" w:rsidP="00997CA7">
      <w:pPr>
        <w:spacing w:line="600" w:lineRule="exac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A5328A" w:rsidRDefault="00A5328A" w:rsidP="00026784">
      <w:pPr>
        <w:ind w:firstLineChars="200" w:firstLine="643"/>
        <w:rPr>
          <w:rFonts w:ascii="仿宋_GB2312" w:eastAsia="仿宋_GB2312" w:hAnsi="Calibri" w:cs="Times New Roman" w:hint="eastAsia"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案例一：</w:t>
      </w:r>
      <w:r w:rsidRPr="00997CA7">
        <w:rPr>
          <w:rFonts w:ascii="仿宋_GB2312" w:eastAsia="仿宋_GB2312" w:hAnsi="Calibri" w:cs="Times New Roman" w:hint="eastAsia"/>
          <w:b/>
          <w:bCs/>
          <w:sz w:val="32"/>
          <w:szCs w:val="32"/>
        </w:rPr>
        <w:t>强化组织领导和统筹协调</w:t>
      </w:r>
      <w:r w:rsidR="00AD4019">
        <w:rPr>
          <w:rFonts w:ascii="仿宋_GB2312" w:eastAsia="仿宋_GB2312" w:hAnsi="Calibri" w:cs="Times New Roman" w:hint="eastAsia"/>
          <w:b/>
          <w:bCs/>
          <w:sz w:val="32"/>
          <w:szCs w:val="32"/>
        </w:rPr>
        <w:t>，确保改革试点工作有力推进</w:t>
      </w:r>
      <w:r w:rsidRPr="00997CA7">
        <w:rPr>
          <w:rFonts w:ascii="仿宋_GB2312" w:eastAsia="仿宋_GB2312" w:hAnsi="Calibri" w:cs="Times New Roman" w:hint="eastAsia"/>
          <w:b/>
          <w:bCs/>
          <w:sz w:val="32"/>
          <w:szCs w:val="32"/>
        </w:rPr>
        <w:t>。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成立“万宁市科协深化改革试点工作协调领导小组”，市委书记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张美文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任组长，市委常委市政府常务副市长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王三防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、市委常委组织部长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许平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、市委常委宣传部长</w:t>
      </w:r>
      <w:r>
        <w:rPr>
          <w:rFonts w:ascii="仿宋_GB2312" w:eastAsia="仿宋_GB2312" w:hAnsi="Calibri" w:cs="Times New Roman" w:hint="eastAsia"/>
          <w:bCs/>
          <w:sz w:val="32"/>
          <w:szCs w:val="32"/>
        </w:rPr>
        <w:t>杨志斌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、市委常委黄忆军、市政府副市长王立等5位市委市政府领导任副组长，市委办、市政府办、市委组织部、市委宣传部、市科协、市财政局、市民政局、市人社局、市科工信息局、市教育局、市文体局、市卫计委、市海洋与渔业局、市生态环保局、市农业局、市林业局、市槟榔热作局、市畜牧兽医局、市农技中心、市气象局、镇党委政府、兴隆区工委和管委会等20个相关部门和13个镇（区）主要领导为成员。领导小组办公室设在市科协，市科协主席游宪忠兼办公室主任。领导小组全面统筹协调，</w:t>
      </w:r>
      <w:r w:rsidR="00026784" w:rsidRPr="00026784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026784">
        <w:rPr>
          <w:rFonts w:ascii="仿宋_GB2312" w:eastAsia="仿宋_GB2312" w:hAnsi="Calibri" w:cs="Times New Roman" w:hint="eastAsia"/>
          <w:bCs/>
          <w:sz w:val="32"/>
          <w:szCs w:val="32"/>
        </w:rPr>
        <w:t>负责日常工作</w:t>
      </w: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026784" w:rsidRPr="00026784">
        <w:rPr>
          <w:rFonts w:ascii="仿宋_GB2312" w:eastAsia="仿宋_GB2312" w:hAnsi="Calibri" w:cs="Times New Roman" w:hint="eastAsia"/>
          <w:b/>
          <w:bCs/>
          <w:sz w:val="32"/>
          <w:szCs w:val="32"/>
        </w:rPr>
        <w:t>主要做法：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（1）</w:t>
      </w:r>
      <w:r w:rsidR="00026784">
        <w:rPr>
          <w:rFonts w:ascii="仿宋_GB2312" w:eastAsia="仿宋_GB2312" w:hAnsi="Calibri" w:cs="Times New Roman" w:hint="eastAsia"/>
          <w:bCs/>
          <w:sz w:val="32"/>
          <w:szCs w:val="32"/>
        </w:rPr>
        <w:t>召开</w:t>
      </w:r>
      <w:r w:rsidR="00026784" w:rsidRPr="00026784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026784">
        <w:rPr>
          <w:rFonts w:ascii="仿宋_GB2312" w:eastAsia="仿宋_GB2312" w:hAnsi="Calibri" w:cs="Times New Roman" w:hint="eastAsia"/>
          <w:bCs/>
          <w:sz w:val="32"/>
          <w:szCs w:val="32"/>
        </w:rPr>
        <w:t>会议，部署</w:t>
      </w:r>
      <w:r w:rsidR="00026784" w:rsidRPr="00026784">
        <w:rPr>
          <w:rFonts w:ascii="仿宋_GB2312" w:eastAsia="仿宋_GB2312" w:hAnsi="Calibri" w:cs="Times New Roman" w:hint="eastAsia"/>
          <w:bCs/>
          <w:sz w:val="32"/>
          <w:szCs w:val="32"/>
        </w:rPr>
        <w:t>改革</w:t>
      </w:r>
      <w:r w:rsidR="00026784">
        <w:rPr>
          <w:rFonts w:ascii="仿宋_GB2312" w:eastAsia="仿宋_GB2312" w:hAnsi="Calibri" w:cs="Times New Roman" w:hint="eastAsia"/>
          <w:bCs/>
          <w:sz w:val="32"/>
          <w:szCs w:val="32"/>
        </w:rPr>
        <w:t>筹备</w:t>
      </w:r>
      <w:r w:rsidR="00026784" w:rsidRPr="00026784">
        <w:rPr>
          <w:rFonts w:ascii="仿宋_GB2312" w:eastAsia="仿宋_GB2312" w:hAnsi="Calibri" w:cs="Times New Roman" w:hint="eastAsia"/>
          <w:bCs/>
          <w:sz w:val="32"/>
          <w:szCs w:val="32"/>
        </w:rPr>
        <w:t>工作</w:t>
      </w:r>
      <w:r w:rsidR="00026784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（2）</w:t>
      </w:r>
      <w:r w:rsidR="00026784" w:rsidRPr="00026784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领导小组办公室召集相关部门，研究起草《万宁市科协深化改革试点工作方案》初稿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（3）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负责人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召集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成员单位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，研究修改方案初稿，形成《万宁市科协深化改革试点工作方案》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送审稿，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报市委审核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（4）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市委书记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主持召开市委常委会议，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讨论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并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原则通过《万宁市科协深化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改革试点工作方案》</w:t>
      </w:r>
      <w:r w:rsidR="00817A50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（5）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领导小组办公室配合市委办公室，根据市委常委会讨论提出的修改意见修改完善，并由市委办公室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向全市各部门、各镇（区）</w:t>
      </w:r>
      <w:r w:rsidR="00817A50" w:rsidRPr="00817A50">
        <w:rPr>
          <w:rFonts w:ascii="仿宋_GB2312" w:eastAsia="仿宋_GB2312" w:hAnsi="Calibri" w:cs="Times New Roman" w:hint="eastAsia"/>
          <w:bCs/>
          <w:sz w:val="32"/>
          <w:szCs w:val="32"/>
        </w:rPr>
        <w:t>印发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《万宁市科协深化改革试点工作方案》。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（6）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领导小组负责人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主持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召开“万宁市科协深化改革试点工作动员会”，向全市各部门、各镇（区）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部署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科协深化改革试点工作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（7）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E931AF">
        <w:rPr>
          <w:rFonts w:ascii="仿宋_GB2312" w:eastAsia="仿宋_GB2312" w:hAnsi="Calibri" w:cs="Times New Roman" w:hint="eastAsia"/>
          <w:bCs/>
          <w:sz w:val="32"/>
          <w:szCs w:val="32"/>
        </w:rPr>
        <w:t>协调督促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市各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相关</w:t>
      </w:r>
      <w:r w:rsidR="00E931AF" w:rsidRPr="00E931AF">
        <w:rPr>
          <w:rFonts w:ascii="仿宋_GB2312" w:eastAsia="仿宋_GB2312" w:hAnsi="Calibri" w:cs="Times New Roman" w:hint="eastAsia"/>
          <w:bCs/>
          <w:sz w:val="32"/>
          <w:szCs w:val="32"/>
        </w:rPr>
        <w:t>部门、各镇（区）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，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根据动员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会议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精神和《万宁市科协深化改革试点工作方案》确定的改革任务目标、总体思路、职责分工、工作安排，研究制定本单位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相应的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工作实施方案。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（8）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根据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部署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，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编制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工作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进度安排</w:t>
      </w:r>
      <w:r w:rsidR="00A65BF8">
        <w:rPr>
          <w:rFonts w:ascii="仿宋_GB2312" w:eastAsia="仿宋_GB2312" w:hAnsi="Calibri" w:cs="Times New Roman" w:hint="eastAsia"/>
          <w:bCs/>
          <w:sz w:val="32"/>
          <w:szCs w:val="32"/>
        </w:rPr>
        <w:t>，并跟踪落实各项工作保障措施。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（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9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）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A65BF8">
        <w:rPr>
          <w:rFonts w:ascii="仿宋_GB2312" w:eastAsia="仿宋_GB2312" w:hAnsi="Calibri" w:cs="Times New Roman" w:hint="eastAsia"/>
          <w:bCs/>
          <w:sz w:val="32"/>
          <w:szCs w:val="32"/>
        </w:rPr>
        <w:t>每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2个月召开一次例会，听取工作情况汇报，研究解决存在问题。（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10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）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跟踪了解并及时上报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各相关部门、各镇（区）</w:t>
      </w:r>
      <w:r w:rsidR="005034CC">
        <w:rPr>
          <w:rFonts w:ascii="仿宋_GB2312" w:eastAsia="仿宋_GB2312" w:hAnsi="Calibri" w:cs="Times New Roman" w:hint="eastAsia"/>
          <w:bCs/>
          <w:sz w:val="32"/>
          <w:szCs w:val="32"/>
        </w:rPr>
        <w:t>工作落实情况，协调</w:t>
      </w:r>
      <w:r w:rsidR="005034CC" w:rsidRPr="005034CC">
        <w:rPr>
          <w:rFonts w:ascii="仿宋_GB2312" w:eastAsia="仿宋_GB2312" w:hAnsi="Calibri" w:cs="Times New Roman" w:hint="eastAsia"/>
          <w:bCs/>
          <w:sz w:val="32"/>
          <w:szCs w:val="32"/>
        </w:rPr>
        <w:t>解决存在问题。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（11）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各相关部门、各镇（区）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按</w:t>
      </w:r>
      <w:r w:rsidR="00A65BF8">
        <w:rPr>
          <w:rFonts w:ascii="仿宋_GB2312" w:eastAsia="仿宋_GB2312" w:hAnsi="Calibri" w:cs="Times New Roman" w:hint="eastAsia"/>
          <w:bCs/>
          <w:sz w:val="32"/>
          <w:szCs w:val="32"/>
        </w:rPr>
        <w:t>工作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时间节点和任务完成时限要求，按时向</w:t>
      </w:r>
      <w:r w:rsidR="008A0E04" w:rsidRPr="008A0E04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8A0E04">
        <w:rPr>
          <w:rFonts w:ascii="仿宋_GB2312" w:eastAsia="仿宋_GB2312" w:hAnsi="Calibri" w:cs="Times New Roman" w:hint="eastAsia"/>
          <w:bCs/>
          <w:sz w:val="32"/>
          <w:szCs w:val="32"/>
        </w:rPr>
        <w:t>报告</w:t>
      </w:r>
      <w:r w:rsidR="00A65BF8">
        <w:rPr>
          <w:rFonts w:ascii="仿宋_GB2312" w:eastAsia="仿宋_GB2312" w:hAnsi="Calibri" w:cs="Times New Roman" w:hint="eastAsia"/>
          <w:bCs/>
          <w:sz w:val="32"/>
          <w:szCs w:val="32"/>
        </w:rPr>
        <w:t>工作成效。（12）</w:t>
      </w:r>
      <w:r w:rsidR="00A65BF8" w:rsidRPr="00A65BF8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A65BF8">
        <w:rPr>
          <w:rFonts w:ascii="仿宋_GB2312" w:eastAsia="仿宋_GB2312" w:hAnsi="Calibri" w:cs="Times New Roman" w:hint="eastAsia"/>
          <w:bCs/>
          <w:sz w:val="32"/>
          <w:szCs w:val="32"/>
        </w:rPr>
        <w:t>对各项任务完成效果逐一审核，</w:t>
      </w:r>
      <w:r w:rsidR="00FB7002">
        <w:rPr>
          <w:rFonts w:ascii="仿宋_GB2312" w:eastAsia="仿宋_GB2312" w:hAnsi="Calibri" w:cs="Times New Roman" w:hint="eastAsia"/>
          <w:bCs/>
          <w:sz w:val="32"/>
          <w:szCs w:val="32"/>
        </w:rPr>
        <w:t>逐项评价，达标的消号，不达标的整改。（13）</w:t>
      </w:r>
      <w:r w:rsidR="00FB7002" w:rsidRPr="00FB7002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FB7002">
        <w:rPr>
          <w:rFonts w:ascii="仿宋_GB2312" w:eastAsia="仿宋_GB2312" w:hAnsi="Calibri" w:cs="Times New Roman" w:hint="eastAsia"/>
          <w:bCs/>
          <w:sz w:val="32"/>
          <w:szCs w:val="32"/>
        </w:rPr>
        <w:t>根据中国科协通知要求和</w:t>
      </w:r>
      <w:r w:rsidR="00FB7002" w:rsidRPr="00FB7002">
        <w:rPr>
          <w:rFonts w:ascii="仿宋_GB2312" w:eastAsia="仿宋_GB2312" w:hAnsi="Calibri" w:cs="Times New Roman" w:hint="eastAsia"/>
          <w:bCs/>
          <w:sz w:val="32"/>
          <w:szCs w:val="32"/>
        </w:rPr>
        <w:t>领导小组</w:t>
      </w:r>
      <w:r w:rsidR="00FB7002">
        <w:rPr>
          <w:rFonts w:ascii="仿宋_GB2312" w:eastAsia="仿宋_GB2312" w:hAnsi="Calibri" w:cs="Times New Roman" w:hint="eastAsia"/>
          <w:bCs/>
          <w:sz w:val="32"/>
          <w:szCs w:val="32"/>
        </w:rPr>
        <w:t>意见，进行阶段性总结。</w:t>
      </w:r>
    </w:p>
    <w:p w:rsidR="000E3264" w:rsidRPr="000A077B" w:rsidRDefault="000E3264" w:rsidP="000E3264">
      <w:pPr>
        <w:ind w:firstLineChars="200" w:firstLine="643"/>
        <w:rPr>
          <w:rFonts w:ascii="仿宋_GB2312" w:eastAsia="仿宋_GB2312" w:hAnsi="Calibri" w:cs="Times New Roman" w:hint="eastAsia"/>
          <w:bCs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案例二</w:t>
      </w:r>
      <w:r w:rsidRPr="000E3264">
        <w:rPr>
          <w:rFonts w:ascii="仿宋_GB2312" w:eastAsia="仿宋_GB2312" w:hAnsi="Calibri" w:cs="Times New Roman" w:hint="eastAsia"/>
          <w:b/>
          <w:bCs/>
          <w:sz w:val="32"/>
          <w:szCs w:val="32"/>
        </w:rPr>
        <w:t>：</w:t>
      </w:r>
      <w:r w:rsidR="000A077B"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各</w:t>
      </w:r>
      <w:r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部门</w:t>
      </w:r>
      <w:r w:rsidR="000A077B"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各</w:t>
      </w:r>
      <w:r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镇（区）</w:t>
      </w:r>
      <w:r w:rsidR="00F10AFD">
        <w:rPr>
          <w:rFonts w:ascii="仿宋_GB2312" w:eastAsia="仿宋_GB2312" w:hAnsi="Calibri" w:cs="Times New Roman" w:hint="eastAsia"/>
          <w:b/>
          <w:bCs/>
          <w:sz w:val="32"/>
          <w:szCs w:val="32"/>
        </w:rPr>
        <w:t>分工</w:t>
      </w:r>
      <w:r w:rsidR="000A077B"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协作</w:t>
      </w:r>
      <w:r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，</w:t>
      </w:r>
      <w:r w:rsidR="000A077B"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全面</w:t>
      </w:r>
      <w:r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推进科协组织</w:t>
      </w:r>
      <w:r w:rsidR="000A077B" w:rsidRPr="000A077B">
        <w:rPr>
          <w:rFonts w:ascii="仿宋_GB2312" w:eastAsia="仿宋_GB2312" w:hAnsi="Calibri" w:cs="Times New Roman" w:hint="eastAsia"/>
          <w:b/>
          <w:bCs/>
          <w:sz w:val="32"/>
          <w:szCs w:val="32"/>
        </w:rPr>
        <w:t>队伍建设。</w:t>
      </w:r>
      <w:r w:rsidR="000A077B" w:rsidRPr="000A077B">
        <w:rPr>
          <w:rFonts w:ascii="仿宋_GB2312" w:eastAsia="仿宋_GB2312" w:hAnsi="Calibri" w:cs="Times New Roman" w:hint="eastAsia"/>
          <w:bCs/>
          <w:sz w:val="32"/>
          <w:szCs w:val="32"/>
        </w:rPr>
        <w:t>各部门、各镇（区）根据万宁市科协深化改革试点工作协调领导小组部署，按科协改革任务目标、总体思路、职责分工和工作安排，</w:t>
      </w:r>
      <w:r w:rsidR="000A077B">
        <w:rPr>
          <w:rFonts w:ascii="仿宋_GB2312" w:eastAsia="仿宋_GB2312" w:hAnsi="Calibri" w:cs="Times New Roman" w:hint="eastAsia"/>
          <w:bCs/>
          <w:sz w:val="32"/>
          <w:szCs w:val="32"/>
        </w:rPr>
        <w:t>紧密配合，</w:t>
      </w:r>
      <w:r w:rsidR="000A077B" w:rsidRPr="000A077B">
        <w:rPr>
          <w:rFonts w:ascii="仿宋_GB2312" w:eastAsia="仿宋_GB2312" w:hAnsi="Calibri" w:cs="Times New Roman" w:hint="eastAsia"/>
          <w:bCs/>
          <w:sz w:val="32"/>
          <w:szCs w:val="32"/>
        </w:rPr>
        <w:t>分工合作</w:t>
      </w:r>
      <w:r w:rsidR="002A1919">
        <w:rPr>
          <w:rFonts w:ascii="仿宋_GB2312" w:eastAsia="仿宋_GB2312" w:hAnsi="Calibri" w:cs="Times New Roman" w:hint="eastAsia"/>
          <w:bCs/>
          <w:sz w:val="32"/>
          <w:szCs w:val="32"/>
        </w:rPr>
        <w:t>。</w:t>
      </w:r>
      <w:r w:rsidR="00F10AFD">
        <w:rPr>
          <w:rFonts w:ascii="仿宋_GB2312" w:eastAsia="仿宋_GB2312" w:hAnsi="Calibri" w:cs="Times New Roman" w:hint="eastAsia"/>
          <w:bCs/>
          <w:sz w:val="32"/>
          <w:szCs w:val="32"/>
        </w:rPr>
        <w:t>在</w:t>
      </w:r>
      <w:r w:rsidR="002A1919" w:rsidRPr="002A1919">
        <w:rPr>
          <w:rFonts w:ascii="仿宋_GB2312" w:eastAsia="仿宋_GB2312" w:hAnsi="Calibri" w:cs="Times New Roman" w:hint="eastAsia"/>
          <w:bCs/>
          <w:sz w:val="32"/>
          <w:szCs w:val="32"/>
        </w:rPr>
        <w:t>领导小组办公室</w:t>
      </w:r>
      <w:r w:rsidR="002A1919">
        <w:rPr>
          <w:rFonts w:ascii="仿宋_GB2312" w:eastAsia="仿宋_GB2312" w:hAnsi="Calibri" w:cs="Times New Roman" w:hint="eastAsia"/>
          <w:bCs/>
          <w:sz w:val="32"/>
          <w:szCs w:val="32"/>
        </w:rPr>
        <w:lastRenderedPageBreak/>
        <w:t>的协调指导下，顺利</w:t>
      </w:r>
      <w:r w:rsidR="002A1919" w:rsidRPr="002A1919">
        <w:rPr>
          <w:rFonts w:ascii="仿宋_GB2312" w:eastAsia="仿宋_GB2312" w:hAnsi="Calibri" w:cs="Times New Roman" w:hint="eastAsia"/>
          <w:bCs/>
          <w:sz w:val="32"/>
          <w:szCs w:val="32"/>
        </w:rPr>
        <w:t>组建教育、医药、农技、热作、畜牧兽医、水产、生态环保、通信等8个市级学会，成立13个镇（区）科协、2个企业科普协会、212个村（社区、居）科普小组，创办教育、医药、农技、热作、南药、香料饮料、畜牧兽医、水产等8个专家工作站。选举产生8个市级学会和2个企业科普协会理事会及理事长、副理事长、秘书长，发展市级学会、企业科普协会会员和新增农技协会员800多人。配备镇（区）、村（社区、居）专兼职科普工作人员476人。其中，镇（区）科协负责人和专职工作人员52人，村（社区、居）科普小组兼职工作人员424人。以专家工作站为责任主体，组建8 个专家服务团队，成员200多人。其中，农技、热作、南药、香料饮料、畜牧兽医、水产等6 个农专家服务团队成员139人。以镇（区）科协和农业服务中心为责任主体，组建13支科技服务和产业科技扶贫小分队，成员171人。</w:t>
      </w:r>
    </w:p>
    <w:p w:rsidR="0059155B" w:rsidRPr="0059155B" w:rsidRDefault="000E3264" w:rsidP="0059155B">
      <w:pPr>
        <w:ind w:firstLineChars="200" w:firstLine="643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案例三</w:t>
      </w:r>
      <w:r w:rsidR="0084537D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：</w:t>
      </w:r>
      <w:r w:rsidR="0084537D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市镇村三级</w:t>
      </w:r>
      <w:r w:rsidR="0084537D" w:rsidRPr="0084537D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科协组织</w:t>
      </w:r>
      <w:r w:rsidR="0084537D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联合行动，发挥产业科技扶贫主力军作用。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由市科协牵头，根据市委市政府部署，协调组织市</w:t>
      </w:r>
      <w:r w:rsidR="0084537D" w:rsidRP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农技、热作、南药、香料饮料、畜牧兽医、水产等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农</w:t>
      </w:r>
      <w:r w:rsidR="0084537D" w:rsidRP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专家工作站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和各镇</w:t>
      </w:r>
      <w:r w:rsidR="0084537D" w:rsidRP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科协、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各</w:t>
      </w:r>
      <w:r w:rsidR="0084537D" w:rsidRP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村（社区、居）科普小组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、农技协、科普示范基地（点）、科技带头人，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开展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产业科技扶贫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联合行动</w:t>
      </w:r>
      <w:r w:rsidR="0084537D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，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在全市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产业科技扶贫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行动中发挥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主力军作用。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（1）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根据各镇贫困户科技需求，分类进行实用技术培训和生产技术跟踪服务活动。</w:t>
      </w:r>
      <w:r w:rsidR="0059155B" w:rsidRPr="0059155B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培训和服务内容：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禽畜繁养和动物防疫技术，槟榔黄化病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lastRenderedPageBreak/>
        <w:t>防治和橡胶质保、橡胶林套种益智、槟榔园套种咖啡可可、热带水果栽培管理技术，粮油瓜菜类农作物栽培、病害防治和土壤施肥配方技术，广藿香、益智、槟榔、诺丽果等南药栽培管理技术，海水养殖技术。截止11月上旬，共举办培训班69期，培训3328人次；受理贫困户生产技术诉求并提供服务1300多宗次。</w:t>
      </w:r>
      <w:r w:rsid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（2）</w:t>
      </w:r>
      <w:r w:rsidR="0059155B" w:rsidRPr="0059155B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协调组织万宁东山羊、和乐蟹、后安海鸭、北大山鸡、和港水产、三泉香猪养殖、南桥根雕、万宁槟榔、兴隆咖啡等一批产业基础好的农技协和科普示范点，以示范基地和科普惠农服务站为平台，采取观摩学习、技术咨询、培训、提供种苗和技术服务等多种形式，向农户（包括贫困户）推广种养技术和根雕技艺。共举办培训班10期，观摩学习42批次，进村入户开展一对一指导和现场服务135次，技术服务涉及农户602户（其中，贫困户132户）。农技协、科普示范点、科普带头人参与实施扶贫产业项目，结对帮扶贫困户132户、517人。</w:t>
      </w:r>
    </w:p>
    <w:p w:rsidR="00E42778" w:rsidRPr="00E42778" w:rsidRDefault="00956DCE" w:rsidP="00E42778">
      <w:pPr>
        <w:ind w:firstLineChars="200" w:firstLine="643"/>
        <w:rPr>
          <w:rFonts w:ascii="仿宋_GB2312" w:eastAsia="仿宋_GB2312" w:hAnsi="宋体" w:cs="宋体"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案例四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：</w:t>
      </w:r>
      <w:r w:rsidRPr="00956DC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建立科协系统内部协作机制，整合资源，增强</w:t>
      </w:r>
      <w:r w:rsidR="00E91275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合</w:t>
      </w:r>
      <w:r w:rsidRPr="00956DCE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力，推动组织有序高效运行。</w:t>
      </w:r>
      <w:r w:rsidR="00A072B5" w:rsidRPr="00E427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（1）建立市级科协联席会议制度。</w:t>
      </w:r>
      <w:r w:rsidR="00A072B5" w:rsidRPr="00A072B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由市科协召集，市级学会、</w:t>
      </w:r>
      <w:r w:rsidR="00E9127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专家工作站、</w:t>
      </w:r>
      <w:r w:rsidR="00A072B5" w:rsidRPr="00A072B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各镇（区）科协、企业科协为联席会议成员。</w:t>
      </w:r>
      <w:r w:rsidR="00E91275" w:rsidRPr="00E427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（2）建立镇（区）科协联席会议制度。</w:t>
      </w:r>
      <w:r w:rsidR="00E91275" w:rsidRPr="00E9127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由各镇（区）科协召集，各村（社区、居）科普小组、本辖区农技协</w:t>
      </w:r>
      <w:r w:rsidR="00E9127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、科普示范基地（点）</w:t>
      </w:r>
      <w:r w:rsidR="00E91275" w:rsidRPr="00E9127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为联席会议成员。</w:t>
      </w:r>
      <w:r w:rsidR="00A072B5" w:rsidRPr="00A072B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联席会议研究科协组织和队伍建设、联系和服务科技工作者、服务党委政府决策、科普事业发展等问题，协调部署科普活动，通报科协工</w:t>
      </w:r>
      <w:r w:rsidR="00A072B5" w:rsidRPr="00A072B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lastRenderedPageBreak/>
        <w:t>作和科普活动情况，促进科协事业协调有序推进。</w:t>
      </w:r>
      <w:r w:rsidR="00E91275" w:rsidRPr="00E91275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内部协作机制的启动，有效地整合了科协系统的内部资源，增强了整体工作合力，市镇村三级科协组织更加有序运行，并取得更好的工作成效。</w:t>
      </w:r>
      <w:r w:rsidR="00E91275" w:rsidRPr="00E427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例如：</w:t>
      </w:r>
      <w:r w:rsidR="00E42778" w:rsidRPr="00E427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科普宣传方面。</w:t>
      </w:r>
      <w:r w:rsidR="00E42778" w:rsidRPr="00E42778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实施科普宣传联合行动。充分发挥市镇村三级科协组织现有科普宣传栏、橱窗、画廊、标语牌、电子屏幕、宣传车等户外传播载体和市电视台、政府网站科普传播作用，更新科普宣传栏、橱窗、画廊、标语牌36处，增设科普宣传栏、画廊6处，编印发放《生态环境保护》《大众创业万众创新》《万宁市巩固省级卫生城市病媒生物防制知识手册》11500份；创办“科普万宁”电视栏目，播放科普 “科普1分钟”专题节目、科普动漫专题片120次，其他科普专题宣传报道75宗次。</w:t>
      </w:r>
      <w:r w:rsidR="00E42778" w:rsidRPr="00E427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重点人群科学素质建设方面。</w:t>
      </w:r>
      <w:r w:rsidR="00E42778" w:rsidRPr="00E42778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实施重点人群科学素质联合行动。针对青少年、农民、城镇从业人员、领导干部和国家公务员等重点人群，采取科普讲座、报告、科技咨询、培训、展览、参观、义诊、送医送药、免费发放科普图书等形式，开展科普大集市和科普进社区、进乡村、进校园、进机关活动105场次，印发社区居民、农民、城镇劳动者、中学生、小学生、领导干部和国家公务员等重点人群科学素质读本18000册，海洋科普知识手册5000册，槟榔、橡胶、胡椒、热带水果、蔬菜种植管理技术以及东山羊、后安海鸭、北大山鸡、鱼虾、生猪养殖和病害防治等科普图书26</w:t>
      </w:r>
      <w:r w:rsidR="00E42778" w:rsidRPr="00E42778">
        <w:rPr>
          <w:rFonts w:ascii="仿宋_GB2312" w:eastAsia="仿宋_GB2312" w:hAnsi="宋体" w:cs="宋体"/>
          <w:bCs/>
          <w:color w:val="000000"/>
          <w:sz w:val="32"/>
          <w:szCs w:val="32"/>
        </w:rPr>
        <w:t>000</w:t>
      </w:r>
      <w:r w:rsidR="00E42778" w:rsidRPr="00E42778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册；防灾减灾、安全健康、低炭节能、生态环保、自然资源等科普知识手册12000多</w:t>
      </w:r>
      <w:r w:rsidR="00E42778" w:rsidRPr="00E42778"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lastRenderedPageBreak/>
        <w:t>册、折页30000份。向全市20个科普资料免费赠阅点配送科普图书25000册，刻制并免费向全市各学校免费发放科普知识专题片《科普一分钟》（1－200期）2000套。组织开展青少年科技创新等系列科技竞赛活动，参加中科协和省科协组织的各类竞赛，共荣获各类奖项52个。</w:t>
      </w:r>
    </w:p>
    <w:p w:rsidR="00A072B5" w:rsidRPr="00E42778" w:rsidRDefault="00A072B5" w:rsidP="00E42778">
      <w:pPr>
        <w:ind w:firstLineChars="200" w:firstLine="640"/>
        <w:rPr>
          <w:rFonts w:ascii="仿宋_GB2312" w:eastAsia="仿宋_GB2312" w:hAnsi="宋体" w:cs="宋体"/>
          <w:bCs/>
          <w:color w:val="000000"/>
          <w:sz w:val="32"/>
          <w:szCs w:val="32"/>
        </w:rPr>
      </w:pPr>
    </w:p>
    <w:p w:rsidR="00026784" w:rsidRPr="00A072B5" w:rsidRDefault="00026784" w:rsidP="00A072B5">
      <w:pPr>
        <w:ind w:firstLineChars="200" w:firstLine="640"/>
        <w:rPr>
          <w:rFonts w:ascii="仿宋_GB2312" w:eastAsia="仿宋_GB2312" w:hAnsi="Calibri" w:cs="Times New Roman" w:hint="eastAsia"/>
          <w:bCs/>
          <w:sz w:val="32"/>
          <w:szCs w:val="32"/>
        </w:rPr>
      </w:pPr>
    </w:p>
    <w:p w:rsidR="00997CA7" w:rsidRPr="00997CA7" w:rsidRDefault="00997CA7" w:rsidP="00997CA7">
      <w:pPr>
        <w:spacing w:line="600" w:lineRule="exact"/>
        <w:ind w:leftChars="1400" w:left="2940" w:firstLineChars="300" w:firstLine="960"/>
        <w:rPr>
          <w:rFonts w:ascii="仿宋_GB2312" w:eastAsia="仿宋_GB2312" w:hAnsi="Calibri" w:cs="Times New Roman"/>
          <w:bCs/>
          <w:sz w:val="32"/>
          <w:szCs w:val="32"/>
        </w:rPr>
      </w:pPr>
      <w:bookmarkStart w:id="0" w:name="_GoBack"/>
      <w:bookmarkEnd w:id="0"/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万宁市科协深化改革试点工作</w:t>
      </w:r>
    </w:p>
    <w:p w:rsidR="00997CA7" w:rsidRPr="00997CA7" w:rsidRDefault="00997CA7" w:rsidP="00997CA7">
      <w:pPr>
        <w:spacing w:line="600" w:lineRule="exact"/>
        <w:ind w:leftChars="1400" w:left="2940" w:firstLineChars="300" w:firstLine="960"/>
        <w:rPr>
          <w:rFonts w:ascii="仿宋_GB2312" w:eastAsia="仿宋_GB2312" w:hAnsi="Calibri" w:cs="Times New Roman"/>
          <w:sz w:val="32"/>
          <w:szCs w:val="32"/>
        </w:rPr>
      </w:pPr>
      <w:r w:rsidRPr="00997CA7">
        <w:rPr>
          <w:rFonts w:ascii="仿宋_GB2312" w:eastAsia="仿宋_GB2312" w:hAnsi="Calibri" w:cs="Times New Roman" w:hint="eastAsia"/>
          <w:bCs/>
          <w:sz w:val="32"/>
          <w:szCs w:val="32"/>
        </w:rPr>
        <w:t>协调领导小组办公室（代章）</w:t>
      </w:r>
    </w:p>
    <w:p w:rsidR="00997CA7" w:rsidRPr="00997CA7" w:rsidRDefault="00997CA7" w:rsidP="00997CA7">
      <w:pPr>
        <w:spacing w:line="600" w:lineRule="exact"/>
        <w:ind w:firstLineChars="1500" w:firstLine="4800"/>
        <w:rPr>
          <w:rFonts w:ascii="仿宋_GB2312" w:eastAsia="仿宋_GB2312" w:hAnsi="Calibri" w:cs="Times New Roman"/>
          <w:sz w:val="32"/>
          <w:szCs w:val="32"/>
        </w:rPr>
      </w:pPr>
      <w:r w:rsidRPr="00997CA7">
        <w:rPr>
          <w:rFonts w:ascii="仿宋_GB2312" w:eastAsia="仿宋_GB2312" w:hAnsi="Calibri" w:cs="Times New Roman" w:hint="eastAsia"/>
          <w:sz w:val="32"/>
          <w:szCs w:val="32"/>
        </w:rPr>
        <w:t>2018年11月15日</w:t>
      </w:r>
    </w:p>
    <w:p w:rsidR="00997CA7" w:rsidRPr="00997CA7" w:rsidRDefault="00997CA7" w:rsidP="00997CA7">
      <w:pPr>
        <w:rPr>
          <w:rFonts w:ascii="Calibri" w:eastAsia="宋体" w:hAnsi="Calibri" w:cs="Times New Roman"/>
        </w:rPr>
      </w:pPr>
    </w:p>
    <w:p w:rsidR="006D6365" w:rsidRDefault="006D6365"/>
    <w:sectPr w:rsidR="006D6365" w:rsidSect="001803CF">
      <w:footerReference w:type="default" r:id="rId7"/>
      <w:pgSz w:w="11906" w:h="16838"/>
      <w:pgMar w:top="1418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5" w:rsidRDefault="007C5F95">
      <w:r>
        <w:separator/>
      </w:r>
    </w:p>
  </w:endnote>
  <w:endnote w:type="continuationSeparator" w:id="0">
    <w:p w:rsidR="007C5F95" w:rsidRDefault="007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40506"/>
    </w:sdtPr>
    <w:sdtEndPr/>
    <w:sdtContent>
      <w:p w:rsidR="004B4E52" w:rsidRDefault="00FB70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778" w:rsidRPr="00E42778">
          <w:rPr>
            <w:noProof/>
            <w:lang w:val="zh-CN"/>
          </w:rPr>
          <w:t>6</w:t>
        </w:r>
        <w:r>
          <w:fldChar w:fldCharType="end"/>
        </w:r>
      </w:p>
    </w:sdtContent>
  </w:sdt>
  <w:p w:rsidR="004B4E52" w:rsidRDefault="007C5F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5" w:rsidRDefault="007C5F95">
      <w:r>
        <w:separator/>
      </w:r>
    </w:p>
  </w:footnote>
  <w:footnote w:type="continuationSeparator" w:id="0">
    <w:p w:rsidR="007C5F95" w:rsidRDefault="007C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A7"/>
    <w:rsid w:val="00026784"/>
    <w:rsid w:val="000A077B"/>
    <w:rsid w:val="000E3264"/>
    <w:rsid w:val="002A1919"/>
    <w:rsid w:val="005034CC"/>
    <w:rsid w:val="0059155B"/>
    <w:rsid w:val="006D6365"/>
    <w:rsid w:val="007C5F95"/>
    <w:rsid w:val="00817A50"/>
    <w:rsid w:val="0084537D"/>
    <w:rsid w:val="008A0E04"/>
    <w:rsid w:val="00956DCE"/>
    <w:rsid w:val="00997CA7"/>
    <w:rsid w:val="00A072B5"/>
    <w:rsid w:val="00A5328A"/>
    <w:rsid w:val="00A65BF8"/>
    <w:rsid w:val="00AD4019"/>
    <w:rsid w:val="00E42778"/>
    <w:rsid w:val="00E91275"/>
    <w:rsid w:val="00E931AF"/>
    <w:rsid w:val="00F10AFD"/>
    <w:rsid w:val="00F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7CA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97C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97C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97CA7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997CA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97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kexie1</dc:creator>
  <cp:lastModifiedBy>kexie1</cp:lastModifiedBy>
  <cp:revision>2</cp:revision>
  <dcterms:created xsi:type="dcterms:W3CDTF">2018-11-16T08:01:00Z</dcterms:created>
  <dcterms:modified xsi:type="dcterms:W3CDTF">2018-11-17T03:53:00Z</dcterms:modified>
</cp:coreProperties>
</file>