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仿宋" w:hAnsi="仿宋" w:eastAsia="仿宋"/>
          <w:sz w:val="32"/>
          <w:szCs w:val="32"/>
        </w:rPr>
      </w:pPr>
      <w:bookmarkStart w:id="0" w:name="OLE_LINK2"/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napToGrid w:val="0"/>
        <w:jc w:val="left"/>
        <w:rPr>
          <w:rFonts w:ascii="仿宋" w:hAnsi="仿宋" w:eastAsia="仿宋"/>
          <w:sz w:val="32"/>
          <w:szCs w:val="32"/>
        </w:rPr>
      </w:pPr>
    </w:p>
    <w:p>
      <w:pPr>
        <w:snapToGrid w:val="0"/>
        <w:jc w:val="center"/>
        <w:rPr>
          <w:rFonts w:ascii="宋体"/>
          <w:b/>
          <w:sz w:val="36"/>
        </w:rPr>
      </w:pPr>
      <w:bookmarkStart w:id="3" w:name="_GoBack"/>
      <w:r>
        <w:rPr>
          <w:rFonts w:hint="eastAsia" w:ascii="宋体"/>
          <w:b/>
          <w:sz w:val="36"/>
        </w:rPr>
        <w:t>海南省科协星级学会评估表（自评）</w:t>
      </w:r>
    </w:p>
    <w:bookmarkEnd w:id="3"/>
    <w:p>
      <w:pPr>
        <w:snapToGrid w:val="0"/>
        <w:jc w:val="left"/>
        <w:rPr>
          <w:rFonts w:ascii="宋体"/>
          <w:bCs/>
          <w:sz w:val="28"/>
        </w:rPr>
      </w:pPr>
    </w:p>
    <w:p>
      <w:pPr>
        <w:snapToGrid w:val="0"/>
        <w:jc w:val="left"/>
        <w:rPr>
          <w:rFonts w:ascii="宋体"/>
          <w:bCs/>
          <w:sz w:val="28"/>
        </w:rPr>
      </w:pPr>
      <w:r>
        <w:rPr>
          <w:rFonts w:hint="eastAsia" w:ascii="宋体"/>
          <w:bCs/>
          <w:sz w:val="28"/>
        </w:rPr>
        <w:t>申报单位（盖章）</w:t>
      </w:r>
    </w:p>
    <w:tbl>
      <w:tblPr>
        <w:tblStyle w:val="6"/>
        <w:tblW w:w="13742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6912"/>
        <w:gridCol w:w="992"/>
        <w:gridCol w:w="2552"/>
        <w:gridCol w:w="1134"/>
        <w:gridCol w:w="14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4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组织建设：35分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自评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得分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得分合计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基础建设：有固定办公场所2分，挂牌1分，有专职人员2分。有电脑、打印机、电话、传真、照相机各1分。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10分</w:t>
            </w: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附图片资料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6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档案管理：有完整的会员档案1分；活动资料齐全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分，档案计算机管理1分。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3分</w:t>
            </w: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附会员名录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6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信息化建设：有电子邮箱1分；有学会网页1分；有专兼职信息采集员1分；向省科协报送活动信息并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在省科协网站发布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2分，报送信息5条以上加2分。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7分</w:t>
            </w: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附邮箱、网址、报送信息目录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6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经费情况：财务状况良好3分；收会费2分。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5分</w:t>
            </w: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附财务证明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6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换届改选：能按时换届改选6分，延期或提前换届向业务主管单位说明4分，无特殊原因到期未换届且不说明原因的不计分。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10分</w:t>
            </w: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附换届申请、会议通知、换届材料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4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学会活动：55分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bookmarkStart w:id="1" w:name="OLE_LINK5"/>
            <w:bookmarkStart w:id="2" w:name="OLE_LINK6"/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自评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得分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得分合计</w:t>
            </w:r>
          </w:p>
        </w:tc>
      </w:tr>
      <w:bookmarkEnd w:id="1"/>
      <w:bookmarkEnd w:id="2"/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6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举办学术活动：举办学术活动1次计1分，累计不超过6分；编印学术论文集3分，对论文作者进行奖励加1分。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10分</w:t>
            </w: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附会议通知、会场情况及相关材料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6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为会员服务：组织开展“会员日”活动6分；反映科技工作者建议、呼声2分，为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省委省政府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建言献策加3分；通过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学会推荐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会员获国家级、省级奖励2分；学会获得省以上荣誉加2分。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15分</w:t>
            </w: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附相关资料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6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举办各类学术活动：承办省级学术会议1次3分、全国学术会议1次5分、国际学术会议1次7分，累计不超过15分。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15分</w:t>
            </w: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附相关图片、文字； 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6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举办科普活动：组织参海南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省全国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科普日主场活动周5分；举办各类科普讲座或培训1次计1分，累计不超过5分；举办科普展览、知识竞赛等其他科普活动3分；编印发放科普宣传资料、挂图等2分。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15分</w:t>
            </w: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附相关图片、文字资料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4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承接政府和社会职能：20分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自评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得分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得分合计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6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编写学会年度报告，反映本年度学科（行业）现状和成就，提出学会的分析和政策建议。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5分</w:t>
            </w: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附报告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6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组织开展专题建言献策调研3分，获得主管单位领导批示加2分。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附相关材料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6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承担政府职能。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10分</w:t>
            </w: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附文字说明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4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管理制度执行情况：30分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自评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得分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得分合计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6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按时向省科协报送工作计划、工作总结2分，学会重大活动事项预先向省科协报告或请示，加3分。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5分</w:t>
            </w: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如重要人事变动、改选换届、较大规模的全国性或省级学术会议、科普及其它重大活动等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6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有健全的内部管理制度，理事会会议制度2分、会费制度1分、财务制度2分。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5分</w:t>
            </w: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附会议记录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6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按时完成学会年检工作。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5分</w:t>
            </w: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附年检表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6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参加省科协年度学会工作会议5分，能较好完成省科协布置的工作任务，积极参加省科协各项活动10分。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15分</w:t>
            </w: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4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特色工作：10分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自评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得分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得分合计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6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体现学会自身特色的其他各项工作和奖励。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5分</w:t>
            </w: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附文字说明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6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有较大社会影响力的创新性工作。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5分</w:t>
            </w: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附文字说明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3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7"/>
                <w:szCs w:val="27"/>
              </w:rPr>
              <w:t>总分：150分</w:t>
            </w: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7"/>
                <w:szCs w:val="27"/>
              </w:rPr>
              <w:t>实际</w:t>
            </w:r>
            <w:r>
              <w:rPr>
                <w:rFonts w:ascii="宋体" w:hAnsi="宋体" w:eastAsia="宋体" w:cs="宋体"/>
                <w:b/>
                <w:color w:val="333333"/>
                <w:kern w:val="0"/>
                <w:sz w:val="27"/>
                <w:szCs w:val="27"/>
              </w:rPr>
              <w:t>得分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7"/>
                <w:szCs w:val="27"/>
              </w:rPr>
              <w:t xml:space="preserve">  合计</w:t>
            </w:r>
          </w:p>
        </w:tc>
        <w:tc>
          <w:tcPr>
            <w:tcW w:w="25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jc w:val="left"/>
        <w:rPr>
          <w:rFonts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7"/>
          <w:szCs w:val="27"/>
        </w:rPr>
        <w:t>　　</w:t>
      </w:r>
      <w:bookmarkEnd w:id="0"/>
    </w:p>
    <w:sectPr>
      <w:footerReference r:id="rId3" w:type="default"/>
      <w:footerReference r:id="rId4" w:type="even"/>
      <w:pgSz w:w="16838" w:h="11906" w:orient="landscape"/>
      <w:pgMar w:top="1418" w:right="1418" w:bottom="1276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9811019"/>
      <w:docPartObj>
        <w:docPartGallery w:val="AutoText"/>
      </w:docPartObj>
    </w:sdtPr>
    <w:sdtEndPr>
      <w:rPr>
        <w:rFonts w:asciiTheme="majorEastAsia" w:hAnsiTheme="majorEastAsia" w:eastAsiaTheme="majorEastAsia"/>
        <w:sz w:val="30"/>
        <w:szCs w:val="30"/>
      </w:rPr>
    </w:sdtEndPr>
    <w:sdtContent>
      <w:p>
        <w:pPr>
          <w:pStyle w:val="4"/>
          <w:jc w:val="right"/>
          <w:rPr>
            <w:rFonts w:asciiTheme="majorEastAsia" w:hAnsiTheme="majorEastAsia" w:eastAsiaTheme="majorEastAsia"/>
            <w:sz w:val="30"/>
            <w:szCs w:val="30"/>
          </w:rPr>
        </w:pPr>
        <w:r>
          <w:rPr>
            <w:rFonts w:asciiTheme="majorEastAsia" w:hAnsiTheme="majorEastAsia" w:eastAsiaTheme="majorEastAsia"/>
            <w:sz w:val="30"/>
            <w:szCs w:val="30"/>
          </w:rPr>
          <w:t>-</w:t>
        </w:r>
        <w:r>
          <w:rPr>
            <w:rFonts w:asciiTheme="majorEastAsia" w:hAnsiTheme="majorEastAsia" w:eastAsiaTheme="majorEastAsia"/>
            <w:sz w:val="30"/>
            <w:szCs w:val="30"/>
          </w:rPr>
          <w:fldChar w:fldCharType="begin"/>
        </w:r>
        <w:r>
          <w:rPr>
            <w:rFonts w:asciiTheme="majorEastAsia" w:hAnsiTheme="majorEastAsia" w:eastAsiaTheme="majorEastAsia"/>
            <w:sz w:val="30"/>
            <w:szCs w:val="30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30"/>
            <w:szCs w:val="30"/>
          </w:rPr>
          <w:fldChar w:fldCharType="separate"/>
        </w:r>
        <w:r>
          <w:rPr>
            <w:rFonts w:asciiTheme="majorEastAsia" w:hAnsiTheme="majorEastAsia" w:eastAsiaTheme="majorEastAsia"/>
            <w:sz w:val="30"/>
            <w:szCs w:val="30"/>
            <w:lang w:val="zh-CN"/>
          </w:rPr>
          <w:t>7</w:t>
        </w:r>
        <w:r>
          <w:rPr>
            <w:rFonts w:asciiTheme="majorEastAsia" w:hAnsiTheme="majorEastAsia" w:eastAsiaTheme="majorEastAsia"/>
            <w:sz w:val="30"/>
            <w:szCs w:val="30"/>
          </w:rPr>
          <w:fldChar w:fldCharType="end"/>
        </w:r>
        <w:r>
          <w:rPr>
            <w:rFonts w:asciiTheme="majorEastAsia" w:hAnsiTheme="majorEastAsia" w:eastAsiaTheme="majorEastAsia"/>
            <w:sz w:val="30"/>
            <w:szCs w:val="30"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3619372"/>
      <w:docPartObj>
        <w:docPartGallery w:val="AutoText"/>
      </w:docPartObj>
    </w:sdtPr>
    <w:sdtContent>
      <w:p>
        <w:pPr>
          <w:pStyle w:val="4"/>
        </w:pPr>
        <w:r>
          <w:rPr>
            <w:rFonts w:asciiTheme="majorEastAsia" w:hAnsiTheme="majorEastAsia" w:eastAsiaTheme="majorEastAsia"/>
            <w:sz w:val="30"/>
            <w:szCs w:val="30"/>
          </w:rPr>
          <w:t>-</w:t>
        </w:r>
        <w:r>
          <w:rPr>
            <w:rFonts w:ascii="宋体" w:hAnsi="宋体" w:eastAsia="宋体"/>
            <w:sz w:val="30"/>
            <w:szCs w:val="30"/>
          </w:rPr>
          <w:fldChar w:fldCharType="begin"/>
        </w:r>
        <w:r>
          <w:rPr>
            <w:rFonts w:ascii="宋体" w:hAnsi="宋体" w:eastAsia="宋体"/>
            <w:sz w:val="30"/>
            <w:szCs w:val="30"/>
          </w:rPr>
          <w:instrText xml:space="preserve">PAGE   \* MERGEFORMAT</w:instrText>
        </w:r>
        <w:r>
          <w:rPr>
            <w:rFonts w:ascii="宋体" w:hAnsi="宋体" w:eastAsia="宋体"/>
            <w:sz w:val="30"/>
            <w:szCs w:val="30"/>
          </w:rPr>
          <w:fldChar w:fldCharType="separate"/>
        </w:r>
        <w:r>
          <w:rPr>
            <w:rFonts w:ascii="宋体" w:hAnsi="宋体" w:eastAsia="宋体"/>
            <w:sz w:val="30"/>
            <w:szCs w:val="30"/>
            <w:lang w:val="zh-CN"/>
          </w:rPr>
          <w:t>6</w:t>
        </w:r>
        <w:r>
          <w:rPr>
            <w:rFonts w:ascii="宋体" w:hAnsi="宋体" w:eastAsia="宋体"/>
            <w:sz w:val="30"/>
            <w:szCs w:val="30"/>
          </w:rPr>
          <w:fldChar w:fldCharType="end"/>
        </w:r>
        <w:r>
          <w:rPr>
            <w:rFonts w:asciiTheme="majorEastAsia" w:hAnsiTheme="majorEastAsia" w:eastAsiaTheme="majorEastAsia"/>
            <w:sz w:val="30"/>
            <w:szCs w:val="30"/>
          </w:rPr>
          <w:t>-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F2"/>
    <w:rsid w:val="00016960"/>
    <w:rsid w:val="00077A9F"/>
    <w:rsid w:val="00095136"/>
    <w:rsid w:val="001027F2"/>
    <w:rsid w:val="00136F89"/>
    <w:rsid w:val="00192CE8"/>
    <w:rsid w:val="001B5621"/>
    <w:rsid w:val="001E3341"/>
    <w:rsid w:val="0027602C"/>
    <w:rsid w:val="002B1533"/>
    <w:rsid w:val="002E5A90"/>
    <w:rsid w:val="00342DC0"/>
    <w:rsid w:val="00351315"/>
    <w:rsid w:val="003F2359"/>
    <w:rsid w:val="00430CC0"/>
    <w:rsid w:val="004B7751"/>
    <w:rsid w:val="004B7824"/>
    <w:rsid w:val="004D457D"/>
    <w:rsid w:val="00515C13"/>
    <w:rsid w:val="005B692E"/>
    <w:rsid w:val="005C62E2"/>
    <w:rsid w:val="005F6534"/>
    <w:rsid w:val="00602B15"/>
    <w:rsid w:val="00653674"/>
    <w:rsid w:val="0069033B"/>
    <w:rsid w:val="006C2E49"/>
    <w:rsid w:val="00715A6D"/>
    <w:rsid w:val="007542CF"/>
    <w:rsid w:val="007647B7"/>
    <w:rsid w:val="00787D84"/>
    <w:rsid w:val="007A6A10"/>
    <w:rsid w:val="007C50CD"/>
    <w:rsid w:val="00801509"/>
    <w:rsid w:val="008247CA"/>
    <w:rsid w:val="008C1C46"/>
    <w:rsid w:val="009034CE"/>
    <w:rsid w:val="00991BC0"/>
    <w:rsid w:val="009970D0"/>
    <w:rsid w:val="00AA219E"/>
    <w:rsid w:val="00AA5C86"/>
    <w:rsid w:val="00B24C94"/>
    <w:rsid w:val="00B47BAD"/>
    <w:rsid w:val="00BE33C5"/>
    <w:rsid w:val="00CC6CD4"/>
    <w:rsid w:val="00D13057"/>
    <w:rsid w:val="00D23778"/>
    <w:rsid w:val="00D25EE0"/>
    <w:rsid w:val="00D274C6"/>
    <w:rsid w:val="00D5270B"/>
    <w:rsid w:val="00D90F44"/>
    <w:rsid w:val="00D929AD"/>
    <w:rsid w:val="00DE69A6"/>
    <w:rsid w:val="00E21F1E"/>
    <w:rsid w:val="00E47F45"/>
    <w:rsid w:val="00E51BA8"/>
    <w:rsid w:val="00E80929"/>
    <w:rsid w:val="00EA3535"/>
    <w:rsid w:val="00EA75A0"/>
    <w:rsid w:val="00EF06CC"/>
    <w:rsid w:val="00F1011D"/>
    <w:rsid w:val="00F13C4C"/>
    <w:rsid w:val="00F27401"/>
    <w:rsid w:val="00F31FE8"/>
    <w:rsid w:val="00F34F7F"/>
    <w:rsid w:val="00F64839"/>
    <w:rsid w:val="00F94FEC"/>
    <w:rsid w:val="00FC6662"/>
    <w:rsid w:val="1CC1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457</Words>
  <Characters>2608</Characters>
  <Lines>21</Lines>
  <Paragraphs>6</Paragraphs>
  <TotalTime>404</TotalTime>
  <ScaleCrop>false</ScaleCrop>
  <LinksUpToDate>false</LinksUpToDate>
  <CharactersWithSpaces>3059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2017-10-09T02:47:00Z</dcterms:created>
  <dc:creator>jmx</dc:creator>
  <cp:lastModifiedBy>up</cp:lastModifiedBy>
  <cp:lastPrinted>2020-04-07T01:36:00Z</cp:lastPrinted>
  <dcterms:modified xsi:type="dcterms:W3CDTF">2020-04-07T07:17:34Z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