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2339975</wp:posOffset>
            </wp:positionV>
            <wp:extent cx="5751830" cy="1865630"/>
            <wp:effectExtent l="0" t="0" r="1270" b="1270"/>
            <wp:wrapNone/>
            <wp:docPr id="1" name="图片 1" descr="文件头（图片宽16厘米，水平居中，垂直相对页面6.5厘米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（图片宽16厘米，水平居中，垂直相对页面6.5厘米）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琼科协﹝2022﹞21号</w: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napToGrid w:val="0"/>
        <w:spacing w:line="560" w:lineRule="exact"/>
        <w:jc w:val="center"/>
        <w:rPr>
          <w:rFonts w:ascii="方正小标宋简体" w:eastAsia="方正小标宋简体" w:cs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cs="方正小标宋简体" w:hAnsiTheme="minorEastAsia"/>
          <w:sz w:val="44"/>
          <w:szCs w:val="44"/>
        </w:rPr>
        <w:t>关于开展2022年海南省青少年航空航天</w:t>
      </w:r>
    </w:p>
    <w:p>
      <w:pPr>
        <w:widowControl w:val="0"/>
        <w:snapToGrid w:val="0"/>
        <w:spacing w:line="560" w:lineRule="exact"/>
        <w:jc w:val="center"/>
        <w:rPr>
          <w:rFonts w:ascii="方正小标宋简体" w:eastAsia="方正小标宋简体" w:cs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cs="方正小标宋简体" w:hAnsiTheme="minorEastAsia"/>
          <w:sz w:val="44"/>
          <w:szCs w:val="44"/>
        </w:rPr>
        <w:t>模型竞赛的通知</w:t>
      </w:r>
    </w:p>
    <w:p>
      <w:pPr>
        <w:pStyle w:val="3"/>
        <w:snapToGrid w:val="0"/>
        <w:spacing w:line="560" w:lineRule="exact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各市、县、自治县科协、教育局，省教育厅直属中学:</w:t>
      </w:r>
    </w:p>
    <w:p>
      <w:pPr>
        <w:pStyle w:val="3"/>
        <w:snapToGrid w:val="0"/>
        <w:spacing w:line="560" w:lineRule="exact"/>
        <w:ind w:firstLine="640" w:firstLineChars="200"/>
        <w:jc w:val="both"/>
        <w:rPr>
          <w:rFonts w:hint="eastAsia" w:hAnsi="宋体" w:eastAsia="仿宋_GB2312"/>
          <w:sz w:val="32"/>
          <w:szCs w:val="32"/>
          <w:lang w:eastAsia="zh-CN"/>
        </w:rPr>
      </w:pPr>
      <w:r>
        <w:rPr>
          <w:rFonts w:hint="eastAsia" w:hAnsi="宋体"/>
          <w:sz w:val="32"/>
          <w:szCs w:val="32"/>
        </w:rPr>
        <w:t>根据海南省科学技术协会、海南省教育厅《关于开展2022年海南省青少年科技竞赛活动的通知》（琼科协〔2022〕10号），</w:t>
      </w:r>
      <w:r>
        <w:rPr>
          <w:rFonts w:hint="eastAsia" w:hAnsi="宋体"/>
          <w:sz w:val="32"/>
          <w:szCs w:val="32"/>
          <w:lang w:val="en-US" w:eastAsia="zh-CN"/>
        </w:rPr>
        <w:t>2022年海南省青少年航空航天模型竞赛</w:t>
      </w:r>
      <w:r>
        <w:rPr>
          <w:rFonts w:hint="eastAsia" w:hAnsi="宋体"/>
          <w:sz w:val="32"/>
          <w:szCs w:val="32"/>
        </w:rPr>
        <w:t>定于2022年</w:t>
      </w:r>
      <w:r>
        <w:rPr>
          <w:rFonts w:hint="eastAsia" w:hAnsi="宋体"/>
          <w:sz w:val="32"/>
          <w:szCs w:val="32"/>
          <w:lang w:val="en-US" w:eastAsia="zh-CN"/>
        </w:rPr>
        <w:t>4</w:t>
      </w:r>
      <w:r>
        <w:rPr>
          <w:rFonts w:hint="eastAsia" w:hAnsi="宋体"/>
          <w:sz w:val="32"/>
          <w:szCs w:val="32"/>
        </w:rPr>
        <w:t>-</w:t>
      </w:r>
      <w:r>
        <w:rPr>
          <w:rFonts w:hint="eastAsia" w:hAnsi="宋体"/>
          <w:sz w:val="32"/>
          <w:szCs w:val="32"/>
          <w:lang w:val="en-US" w:eastAsia="zh-CN"/>
        </w:rPr>
        <w:t>7</w:t>
      </w:r>
      <w:r>
        <w:rPr>
          <w:rFonts w:hint="eastAsia" w:hAnsi="宋体"/>
          <w:sz w:val="32"/>
          <w:szCs w:val="32"/>
        </w:rPr>
        <w:t>月举办，</w:t>
      </w:r>
      <w:r>
        <w:rPr>
          <w:rFonts w:hint="eastAsia" w:hAnsi="宋体"/>
          <w:sz w:val="32"/>
          <w:szCs w:val="32"/>
          <w:lang w:eastAsia="zh-CN"/>
        </w:rPr>
        <w:t>现将有关事项</w:t>
      </w:r>
      <w:r>
        <w:rPr>
          <w:rFonts w:hint="eastAsia" w:hAnsi="宋体"/>
          <w:sz w:val="32"/>
          <w:szCs w:val="32"/>
        </w:rPr>
        <w:t>通知如下</w:t>
      </w:r>
      <w:r>
        <w:rPr>
          <w:rFonts w:hint="eastAsia" w:hAnsi="宋体"/>
          <w:sz w:val="32"/>
          <w:szCs w:val="32"/>
          <w:lang w:eastAsia="zh-CN"/>
        </w:rPr>
        <w:t>：</w:t>
      </w:r>
    </w:p>
    <w:p>
      <w:pPr>
        <w:pStyle w:val="10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一、组织机构</w:t>
      </w:r>
    </w:p>
    <w:p>
      <w:pPr>
        <w:pStyle w:val="10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主办单位：海南省科</w:t>
      </w:r>
      <w:r>
        <w:rPr>
          <w:rFonts w:hint="eastAsia" w:ascii="仿宋_GB2312" w:hAnsi="宋体" w:eastAsia="仿宋_GB2312"/>
          <w:sz w:val="32"/>
          <w:szCs w:val="32"/>
        </w:rPr>
        <w:t>学技术协会、海南省教育厅</w:t>
      </w:r>
    </w:p>
    <w:p>
      <w:pPr>
        <w:spacing w:line="560" w:lineRule="exact"/>
        <w:ind w:left="2238" w:leftChars="304" w:hanging="1600" w:hangingChars="5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承办单位：</w:t>
      </w:r>
      <w:r>
        <w:rPr>
          <w:rFonts w:hint="eastAsia" w:ascii="仿宋_GB2312" w:hAnsi="宋体" w:eastAsia="仿宋_GB2312"/>
          <w:sz w:val="32"/>
          <w:szCs w:val="32"/>
        </w:rPr>
        <w:t>市县科协、教育局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省教育厅直属中学</w:t>
      </w:r>
    </w:p>
    <w:p>
      <w:pPr>
        <w:spacing w:line="560" w:lineRule="exact"/>
        <w:ind w:left="2234" w:leftChars="1064" w:firstLine="0" w:firstLineChars="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海南省科</w:t>
      </w:r>
      <w:r>
        <w:rPr>
          <w:rFonts w:hint="eastAsia" w:ascii="仿宋_GB2312" w:hAnsi="宋体" w:eastAsia="仿宋_GB2312"/>
          <w:sz w:val="32"/>
          <w:szCs w:val="32"/>
        </w:rPr>
        <w:t>技活动中心</w:t>
      </w:r>
    </w:p>
    <w:p>
      <w:pPr>
        <w:spacing w:line="520" w:lineRule="exact"/>
        <w:ind w:firstLine="480" w:firstLineChars="15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成立2022年海南省青少年航空航天模型竞赛组委会（以下简称“组委会”）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具体负责赛事日常工作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组委会办公室设在海南省科技活动中心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 w:val="0"/>
        <w:snapToGrid w:val="0"/>
        <w:spacing w:line="56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二、参赛对象</w:t>
      </w:r>
    </w:p>
    <w:p>
      <w:pPr>
        <w:spacing w:line="560" w:lineRule="exact"/>
        <w:ind w:firstLine="480" w:firstLineChars="15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参赛选手须为我省在校中小学生，组别按学年度划分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，每个</w:t>
      </w:r>
      <w:r>
        <w:rPr>
          <w:rFonts w:hint="eastAsia" w:ascii="仿宋_GB2312" w:hAnsi="宋体" w:eastAsia="仿宋_GB2312"/>
          <w:sz w:val="32"/>
          <w:szCs w:val="32"/>
        </w:rPr>
        <w:t>参赛选手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只能报一个项目。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三、竞赛项目及分组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bookmarkStart w:id="0" w:name="OLE_LINK2"/>
      <w:bookmarkStart w:id="1" w:name="_Toc5980"/>
      <w:r>
        <w:rPr>
          <w:rFonts w:hint="eastAsia" w:ascii="仿宋_GB2312" w:hAnsi="宋体" w:eastAsia="仿宋_GB2312"/>
          <w:sz w:val="32"/>
          <w:szCs w:val="32"/>
        </w:rPr>
        <w:t>竞赛项目分为A、B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类，除特别说明外，A、B两类所有项目均设小学男子组、小学女子组、中学男子组、中学女子组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具体比赛项目如下。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A类竞时竞距项目：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A1仿真纸折飞机航母着舰积分赛（仅设小学男子组、小学女子组）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A2橡筋动力扑翼飞机竞时赛 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A3初级橡筋动力飞机竞时赛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A4电动滑翔机竞时赛 </w:t>
      </w:r>
    </w:p>
    <w:p>
      <w:pPr>
        <w:pStyle w:val="10"/>
        <w:widowControl w:val="0"/>
        <w:numPr>
          <w:ilvl w:val="0"/>
          <w:numId w:val="0"/>
        </w:numPr>
        <w:snapToGrid w:val="0"/>
        <w:spacing w:line="560" w:lineRule="exact"/>
        <w:ind w:left="602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A5火箭助推滑翔机竞时赛（仅设中学男子、中学女子组） A6带降火箭竞时赛（仅设小学男子组、小学女子组） 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A7伞降火箭 </w:t>
      </w:r>
    </w:p>
    <w:p>
      <w:pPr>
        <w:widowControl w:val="0"/>
        <w:snapToGrid w:val="0"/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B类遥控及无人机编程项目：</w:t>
      </w:r>
    </w:p>
    <w:p>
      <w:pPr>
        <w:widowControl w:val="0"/>
        <w:snapToGrid w:val="0"/>
        <w:spacing w:line="560" w:lineRule="exact"/>
        <w:ind w:firstLine="681" w:firstLineChars="21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B1</w:t>
      </w:r>
      <w:r>
        <w:rPr>
          <w:rFonts w:ascii="仿宋_GB2312" w:hAnsi="宋体" w:eastAsia="仿宋_GB2312"/>
          <w:sz w:val="32"/>
          <w:szCs w:val="32"/>
        </w:rPr>
        <w:t>遥控电动直升机障碍</w:t>
      </w:r>
      <w:r>
        <w:rPr>
          <w:rFonts w:hint="eastAsia" w:ascii="仿宋_GB2312" w:hAnsi="宋体" w:eastAsia="仿宋_GB2312"/>
          <w:sz w:val="32"/>
          <w:szCs w:val="32"/>
        </w:rPr>
        <w:t xml:space="preserve">赛 </w:t>
      </w:r>
    </w:p>
    <w:p>
      <w:pPr>
        <w:widowControl w:val="0"/>
        <w:snapToGrid w:val="0"/>
        <w:spacing w:line="560" w:lineRule="exact"/>
        <w:ind w:firstLine="681" w:firstLineChars="21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B2</w:t>
      </w:r>
      <w:r>
        <w:rPr>
          <w:rFonts w:ascii="仿宋_GB2312" w:hAnsi="宋体" w:eastAsia="仿宋_GB2312"/>
          <w:sz w:val="32"/>
          <w:szCs w:val="32"/>
        </w:rPr>
        <w:t>多轴</w:t>
      </w:r>
      <w:r>
        <w:rPr>
          <w:rFonts w:hint="eastAsia" w:ascii="仿宋_GB2312" w:hAnsi="宋体" w:eastAsia="仿宋_GB2312"/>
          <w:sz w:val="32"/>
          <w:szCs w:val="32"/>
        </w:rPr>
        <w:t xml:space="preserve">飞行器任务赛 </w:t>
      </w:r>
    </w:p>
    <w:p>
      <w:pPr>
        <w:widowControl w:val="0"/>
        <w:snapToGrid w:val="0"/>
        <w:spacing w:line="560" w:lineRule="exact"/>
        <w:ind w:firstLine="681" w:firstLineChars="21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B3</w:t>
      </w:r>
      <w:r>
        <w:rPr>
          <w:rFonts w:ascii="仿宋_GB2312" w:hAnsi="宋体" w:eastAsia="仿宋_GB2312"/>
          <w:sz w:val="32"/>
          <w:szCs w:val="32"/>
        </w:rPr>
        <w:t>遥控纸飞机任务赛</w:t>
      </w:r>
    </w:p>
    <w:p>
      <w:pPr>
        <w:widowControl w:val="0"/>
        <w:snapToGrid w:val="0"/>
        <w:spacing w:line="560" w:lineRule="exact"/>
        <w:ind w:firstLine="681" w:firstLineChars="21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B4无人机编程自主飞行赛 </w:t>
      </w:r>
    </w:p>
    <w:p>
      <w:pPr>
        <w:widowControl w:val="0"/>
        <w:snapToGrid w:val="0"/>
        <w:spacing w:line="560" w:lineRule="exact"/>
        <w:ind w:firstLine="681" w:firstLineChars="213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B5无人机第一视角飞行赛</w:t>
      </w:r>
    </w:p>
    <w:bookmarkEnd w:id="0"/>
    <w:bookmarkEnd w:id="1"/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裁判员报送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市县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科协、教育部门和省教育厅直属中学</w:t>
      </w:r>
      <w:r>
        <w:rPr>
          <w:rFonts w:hint="eastAsia" w:ascii="仿宋_GB2312" w:hAnsi="宋体" w:eastAsia="仿宋_GB2312"/>
          <w:sz w:val="32"/>
          <w:szCs w:val="32"/>
        </w:rPr>
        <w:t>本着自愿原则，结合自身实际情况报送1-2名裁判员参与执裁工作，并于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月1日前将报名表（见附件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）发送至邮箱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hnskjhdzx@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hainan.gov.cn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，组委会将对</w:t>
      </w:r>
      <w:r>
        <w:rPr>
          <w:rFonts w:hint="eastAsia" w:ascii="仿宋_GB2312" w:hAnsi="宋体" w:eastAsia="仿宋_GB2312"/>
          <w:sz w:val="32"/>
          <w:szCs w:val="32"/>
        </w:rPr>
        <w:t>裁判员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进行培训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五、赛事安排</w:t>
      </w:r>
    </w:p>
    <w:p>
      <w:pPr>
        <w:spacing w:line="560" w:lineRule="exact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（一）省赛地区站赛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省赛地区站赛由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市县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科协、教育部门和省教育厅直属中学</w:t>
      </w:r>
      <w:r>
        <w:rPr>
          <w:rFonts w:hint="eastAsia" w:ascii="仿宋_GB2312" w:hAnsi="宋体" w:eastAsia="仿宋_GB2312"/>
          <w:sz w:val="32"/>
          <w:szCs w:val="32"/>
        </w:rPr>
        <w:t>按照省赛规则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自行</w:t>
      </w:r>
      <w:r>
        <w:rPr>
          <w:rFonts w:hint="eastAsia" w:ascii="仿宋_GB2312" w:hAnsi="宋体" w:eastAsia="仿宋_GB2312"/>
          <w:sz w:val="32"/>
          <w:szCs w:val="32"/>
        </w:rPr>
        <w:t>组织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并向组委会报备</w:t>
      </w:r>
      <w:r>
        <w:rPr>
          <w:rFonts w:hint="eastAsia" w:ascii="仿宋_GB2312" w:hAnsi="宋体" w:eastAsia="仿宋_GB2312"/>
          <w:sz w:val="32"/>
          <w:szCs w:val="32"/>
        </w:rPr>
        <w:t>，按省赛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分配</w:t>
      </w:r>
      <w:r>
        <w:rPr>
          <w:rFonts w:hint="eastAsia" w:ascii="仿宋_GB2312" w:hAnsi="宋体" w:eastAsia="仿宋_GB2312"/>
          <w:sz w:val="32"/>
          <w:szCs w:val="32"/>
        </w:rPr>
        <w:t>名额选拔优秀选手进入省赛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6月30日前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向组委会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报送名单，所有</w:t>
      </w:r>
      <w:r>
        <w:rPr>
          <w:rFonts w:hint="eastAsia" w:ascii="仿宋_GB2312" w:hAnsi="宋体" w:eastAsia="仿宋_GB2312"/>
          <w:sz w:val="32"/>
          <w:szCs w:val="32"/>
        </w:rPr>
        <w:t>进入省赛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选手竞赛成绩均由省派裁判员裁定</w:t>
      </w:r>
      <w:r>
        <w:rPr>
          <w:rFonts w:hint="eastAsia" w:ascii="仿宋_GB2312" w:hAnsi="宋体" w:eastAsia="仿宋_GB2312"/>
          <w:sz w:val="32"/>
          <w:szCs w:val="32"/>
        </w:rPr>
        <w:t>。（省赛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分配</w:t>
      </w:r>
      <w:r>
        <w:rPr>
          <w:rFonts w:hint="eastAsia" w:ascii="仿宋_GB2312" w:hAnsi="宋体" w:eastAsia="仿宋_GB2312"/>
          <w:sz w:val="32"/>
          <w:szCs w:val="32"/>
        </w:rPr>
        <w:t>名额见附件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，报名表见附件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）。</w:t>
      </w:r>
    </w:p>
    <w:p>
      <w:pPr>
        <w:spacing w:line="560" w:lineRule="exact"/>
        <w:ind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（二）省赛</w:t>
      </w:r>
      <w:bookmarkStart w:id="2" w:name="_GoBack"/>
      <w:bookmarkEnd w:id="2"/>
    </w:p>
    <w:p>
      <w:pPr>
        <w:widowControl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省赛不设现场竞赛环节，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主办单位按照各市县、省直属学校报送的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选手竞赛成绩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进行汇总排名表彰。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市县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科协、教育部门和省教育厅直属中学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要加强竞赛活动组织管理，严格执行</w:t>
      </w:r>
      <w:r>
        <w:rPr>
          <w:rFonts w:hint="eastAsia" w:ascii="仿宋_GB2312" w:hAnsi="宋体" w:eastAsia="仿宋_GB2312"/>
          <w:sz w:val="32"/>
          <w:szCs w:val="32"/>
        </w:rPr>
        <w:t>《2022年海南省青少年航空航天模型竞赛规则》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（另行发布）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及相关管理规定，确保比赛公平公正。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（二）严格遵守当地疫情防控规定，落实各项疫情防控措施，做好竞赛期间疫情防控和安全保卫工作。</w:t>
      </w:r>
    </w:p>
    <w:p>
      <w:pPr>
        <w:widowControl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竞赛器材及相关配件选购由参赛单位自主自愿购买，为保障竞赛公平公正统一，本届竞赛所用模型器材和电池等配件材料，为全国性青少年科技模型决赛活动所使用的竞赛器材，均为通过国赛相关认证或组委会审核认定，确保安全性和可靠性。</w:t>
      </w:r>
    </w:p>
    <w:p>
      <w:pPr>
        <w:widowControl w:val="0"/>
        <w:snapToGrid w:val="0"/>
        <w:spacing w:line="56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（四）本次大赛各赛事均不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得</w:t>
      </w:r>
      <w:r>
        <w:rPr>
          <w:rFonts w:hint="eastAsia" w:ascii="仿宋_GB2312" w:hAnsi="宋体" w:eastAsia="仿宋_GB2312"/>
          <w:sz w:val="32"/>
          <w:szCs w:val="32"/>
        </w:rPr>
        <w:t>收取参赛费。</w:t>
      </w:r>
    </w:p>
    <w:p>
      <w:pPr>
        <w:widowControl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widowControl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省科技活动中心: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黄 铃15248920346  </w:t>
      </w:r>
    </w:p>
    <w:p>
      <w:pPr>
        <w:widowControl w:val="0"/>
        <w:snapToGrid w:val="0"/>
        <w:spacing w:line="560" w:lineRule="exact"/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王晓婷13389801188</w:t>
      </w:r>
    </w:p>
    <w:p>
      <w:pPr>
        <w:widowControl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省科协青少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部: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史芳艺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0898-65340396、13078936978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"mailto:feixiangbeijing@126.com" </w:instrText>
      </w:r>
      <w:r>
        <w:fldChar w:fldCharType="separate"/>
      </w:r>
      <w: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hnskjhdzx@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hainan.gov.cn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 2022年海南省青少年航空航天模型竞赛参赛名额分配表</w:t>
      </w:r>
    </w:p>
    <w:p>
      <w:pPr>
        <w:spacing w:line="560" w:lineRule="exact"/>
        <w:ind w:left="1596" w:leftChars="760"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 2022年海南省青少年航空航天模型竞赛报名表</w:t>
      </w:r>
    </w:p>
    <w:p>
      <w:pPr>
        <w:spacing w:line="560" w:lineRule="exact"/>
        <w:ind w:left="1596" w:leftChars="760"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 2022年海南省青少年航空航天模型竞赛裁判员报名表</w:t>
      </w:r>
    </w:p>
    <w:p>
      <w:pPr>
        <w:widowControl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widowControl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rPr>
          <w:rFonts w:hint="default" w:ascii="仿宋_GB2312" w:hAnsi="仿宋_GB2312" w:eastAsia="仿宋_GB2312"/>
          <w:spacing w:val="8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海南省科学技术协会       </w:t>
      </w:r>
      <w:r>
        <w:rPr>
          <w:rFonts w:hint="default" w:ascii="仿宋" w:hAnsi="仿宋" w:eastAsia="仿宋" w:cs="仿宋"/>
          <w:sz w:val="32"/>
          <w:szCs w:val="32"/>
          <w:lang w:val="e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_GB2312" w:hAnsi="仿宋_GB2312" w:eastAsia="仿宋_GB2312"/>
          <w:spacing w:val="8"/>
          <w:kern w:val="0"/>
          <w:sz w:val="32"/>
          <w:szCs w:val="32"/>
        </w:rPr>
      </w:pPr>
      <w:r>
        <w:rPr>
          <w:rFonts w:hint="default" w:ascii="仿宋_GB2312" w:hAnsi="仿宋_GB2312" w:eastAsia="仿宋_GB2312"/>
          <w:spacing w:val="8"/>
          <w:kern w:val="0"/>
          <w:sz w:val="32"/>
          <w:szCs w:val="32"/>
          <w:lang w:val="en"/>
        </w:rPr>
        <w:t xml:space="preserve">                      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_GB2312" w:hAnsi="仿宋_GB2312" w:eastAsia="仿宋_GB231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/>
          <w:spacing w:val="8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tbl>
      <w:tblPr>
        <w:tblStyle w:val="7"/>
        <w:tblpPr w:leftFromText="180" w:rightFromText="180" w:vertAnchor="text" w:horzAnchor="page" w:tblpX="1547" w:tblpY="300"/>
        <w:tblOverlap w:val="never"/>
        <w:tblW w:w="92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1506"/>
              </w:tabs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海南省科学技术协会办公室         2022年2月21日印发</w:t>
            </w:r>
          </w:p>
        </w:tc>
      </w:tr>
    </w:tbl>
    <w:p>
      <w:pPr>
        <w:tabs>
          <w:tab w:val="left" w:pos="1746"/>
        </w:tabs>
        <w:bidi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2022年海南省青少年航空航天模型竞赛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参赛名额分配表</w:t>
      </w:r>
    </w:p>
    <w:tbl>
      <w:tblPr>
        <w:tblStyle w:val="6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693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市县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项目参赛名额（人）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儋州市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文昌市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琼海市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澄迈县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昌江县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万宁市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东方市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屯昌县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琼中县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定安县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保亭县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白沙县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乐东县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  <w:lang w:eastAsia="zh-CN"/>
              </w:rPr>
              <w:t>教育厅</w:t>
            </w: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</w:rPr>
              <w:t>直属</w:t>
            </w: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</w:rPr>
              <w:t>学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每所学校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15共105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2022年海南省青少年航空航天模型竞赛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6"/>
        <w:tblpPr w:leftFromText="180" w:rightFromText="180" w:vertAnchor="page" w:horzAnchor="page" w:tblpX="1762" w:tblpY="3790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40"/>
        <w:gridCol w:w="780"/>
        <w:gridCol w:w="845"/>
        <w:gridCol w:w="1474"/>
        <w:gridCol w:w="1385"/>
        <w:gridCol w:w="11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选手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组别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教练员</w:t>
            </w: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12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报送单位：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2022年海南省青少年航空航天模型竞赛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裁判员报名表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85"/>
        <w:gridCol w:w="1232"/>
        <w:gridCol w:w="1633"/>
        <w:gridCol w:w="168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报送单位</w:t>
            </w: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2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633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5" w:type="dxa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80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1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15" w:type="dxa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32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33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680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1" w:type="dxa"/>
          </w:tcPr>
          <w:p>
            <w:pPr>
              <w:spacing w:line="56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7EE97"/>
    <w:rsid w:val="1E7BDB93"/>
    <w:rsid w:val="4B796329"/>
    <w:rsid w:val="5FEFBA02"/>
    <w:rsid w:val="63C18882"/>
    <w:rsid w:val="77BF162D"/>
    <w:rsid w:val="7BBF7D8C"/>
    <w:rsid w:val="7BE81EA2"/>
    <w:rsid w:val="BCF7EE97"/>
    <w:rsid w:val="BDEF9772"/>
    <w:rsid w:val="CBC7FC42"/>
    <w:rsid w:val="CFFB57FC"/>
    <w:rsid w:val="D7FE3729"/>
    <w:rsid w:val="DFEF339C"/>
    <w:rsid w:val="F76F6032"/>
    <w:rsid w:val="F7D384F9"/>
    <w:rsid w:val="FB5FF9AF"/>
    <w:rsid w:val="FE7B3262"/>
    <w:rsid w:val="FF9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99"/>
    <w:pPr>
      <w:keepNext/>
      <w:keepLines/>
      <w:widowControl w:val="0"/>
      <w:spacing w:line="578" w:lineRule="exact"/>
      <w:ind w:firstLine="880" w:firstLineChars="200"/>
      <w:jc w:val="both"/>
      <w:outlineLvl w:val="1"/>
    </w:pPr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2022-02-11T00:35:00Z</dcterms:created>
  <dc:creator>uos</dc:creator>
  <cp:lastModifiedBy>xinther</cp:lastModifiedBy>
  <cp:lastPrinted>2022-02-21T14:50:06Z</cp:lastPrinted>
  <dcterms:modified xsi:type="dcterms:W3CDTF">2022-02-21T15:02:32Z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