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省科协</w:t>
      </w:r>
      <w:r>
        <w:rPr>
          <w:rFonts w:hint="eastAsia" w:ascii="方正小标宋简体" w:eastAsia="方正小标宋简体"/>
          <w:sz w:val="44"/>
          <w:szCs w:val="44"/>
        </w:rPr>
        <w:t>“查堵点、破难题、促发展”活动已解决问题公示清单（</w:t>
      </w:r>
      <w:r>
        <w:rPr>
          <w:rFonts w:hint="eastAsia" w:ascii="方正小标宋简体" w:eastAsia="方正小标宋简体"/>
          <w:sz w:val="44"/>
          <w:szCs w:val="44"/>
          <w:lang w:val="en-US" w:eastAsia="zh-CN"/>
        </w:rPr>
        <w:t>第一批</w:t>
      </w:r>
      <w:r>
        <w:rPr>
          <w:rFonts w:hint="eastAsia" w:ascii="方正小标宋简体" w:eastAsia="方正小标宋简体"/>
          <w:sz w:val="44"/>
          <w:szCs w:val="44"/>
        </w:rPr>
        <w:t>）</w:t>
      </w:r>
    </w:p>
    <w:p>
      <w:pPr>
        <w:spacing w:line="400" w:lineRule="exact"/>
        <w:jc w:val="center"/>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r>
        <w:rPr>
          <w:rFonts w:hint="eastAsia" w:ascii="楷体_GB2312" w:eastAsia="楷体_GB2312"/>
          <w:sz w:val="32"/>
          <w:szCs w:val="32"/>
        </w:rPr>
        <w:t>年</w:t>
      </w:r>
      <w:r>
        <w:rPr>
          <w:rFonts w:hint="eastAsia" w:ascii="楷体_GB2312" w:eastAsia="楷体_GB2312"/>
          <w:sz w:val="32"/>
          <w:szCs w:val="32"/>
          <w:lang w:val="en-US" w:eastAsia="zh-CN"/>
        </w:rPr>
        <w:t>10</w:t>
      </w:r>
      <w:r>
        <w:rPr>
          <w:rFonts w:hint="eastAsia" w:ascii="楷体_GB2312" w:eastAsia="楷体_GB2312"/>
          <w:sz w:val="32"/>
          <w:szCs w:val="32"/>
        </w:rPr>
        <w:t>月</w:t>
      </w:r>
      <w:r>
        <w:rPr>
          <w:rFonts w:hint="eastAsia" w:ascii="楷体_GB2312" w:eastAsia="楷体_GB2312"/>
          <w:sz w:val="32"/>
          <w:szCs w:val="32"/>
          <w:lang w:val="en-US" w:eastAsia="zh-CN"/>
        </w:rPr>
        <w:t>10</w:t>
      </w:r>
      <w:r>
        <w:rPr>
          <w:rFonts w:hint="eastAsia" w:ascii="楷体_GB2312" w:eastAsia="楷体_GB2312"/>
          <w:sz w:val="32"/>
          <w:szCs w:val="32"/>
        </w:rPr>
        <w:t>日）</w:t>
      </w:r>
    </w:p>
    <w:p>
      <w:pPr>
        <w:spacing w:line="400" w:lineRule="exact"/>
        <w:jc w:val="center"/>
        <w:rPr>
          <w:rFonts w:ascii="楷体_GB2312" w:eastAsia="楷体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93"/>
        <w:gridCol w:w="3315"/>
        <w:gridCol w:w="1436"/>
        <w:gridCol w:w="2478"/>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868" w:type="dxa"/>
            <w:vAlign w:val="center"/>
          </w:tcPr>
          <w:p>
            <w:pPr>
              <w:spacing w:line="400" w:lineRule="exact"/>
              <w:jc w:val="center"/>
              <w:rPr>
                <w:rFonts w:asciiTheme="minorEastAsia" w:hAnsiTheme="minorEastAsia"/>
                <w:b/>
                <w:bCs/>
                <w:sz w:val="24"/>
                <w:szCs w:val="24"/>
              </w:rPr>
            </w:pPr>
            <w:r>
              <w:rPr>
                <w:rFonts w:hint="eastAsia" w:asciiTheme="minorEastAsia" w:hAnsiTheme="minorEastAsia"/>
                <w:b/>
                <w:bCs/>
                <w:sz w:val="24"/>
                <w:szCs w:val="24"/>
              </w:rPr>
              <w:t>序号</w:t>
            </w:r>
          </w:p>
        </w:tc>
        <w:tc>
          <w:tcPr>
            <w:tcW w:w="1293" w:type="dxa"/>
            <w:vAlign w:val="center"/>
          </w:tcPr>
          <w:p>
            <w:pPr>
              <w:spacing w:line="400" w:lineRule="exact"/>
              <w:jc w:val="center"/>
              <w:rPr>
                <w:rFonts w:asciiTheme="minorEastAsia" w:hAnsiTheme="minorEastAsia"/>
                <w:b/>
                <w:bCs/>
                <w:sz w:val="24"/>
                <w:szCs w:val="24"/>
              </w:rPr>
            </w:pPr>
            <w:r>
              <w:rPr>
                <w:rFonts w:hint="eastAsia" w:asciiTheme="minorEastAsia" w:hAnsiTheme="minorEastAsia"/>
                <w:b/>
                <w:bCs/>
                <w:sz w:val="24"/>
                <w:szCs w:val="24"/>
              </w:rPr>
              <w:t>牵头单位</w:t>
            </w:r>
          </w:p>
        </w:tc>
        <w:tc>
          <w:tcPr>
            <w:tcW w:w="3315" w:type="dxa"/>
            <w:vAlign w:val="center"/>
          </w:tcPr>
          <w:p>
            <w:pPr>
              <w:spacing w:line="400" w:lineRule="exact"/>
              <w:jc w:val="center"/>
              <w:rPr>
                <w:rFonts w:asciiTheme="minorEastAsia" w:hAnsiTheme="minorEastAsia"/>
                <w:b/>
                <w:bCs/>
                <w:sz w:val="24"/>
                <w:szCs w:val="24"/>
              </w:rPr>
            </w:pPr>
            <w:r>
              <w:rPr>
                <w:rFonts w:hint="eastAsia" w:asciiTheme="minorEastAsia" w:hAnsiTheme="minorEastAsia"/>
                <w:b/>
                <w:bCs/>
                <w:sz w:val="24"/>
                <w:szCs w:val="24"/>
              </w:rPr>
              <w:t>问题概况</w:t>
            </w:r>
          </w:p>
        </w:tc>
        <w:tc>
          <w:tcPr>
            <w:tcW w:w="1436" w:type="dxa"/>
            <w:vAlign w:val="center"/>
          </w:tcPr>
          <w:p>
            <w:pPr>
              <w:tabs>
                <w:tab w:val="left" w:pos="378"/>
              </w:tabs>
              <w:spacing w:line="400" w:lineRule="exact"/>
              <w:jc w:val="center"/>
              <w:rPr>
                <w:rFonts w:asciiTheme="minorEastAsia" w:hAnsiTheme="minorEastAsia"/>
                <w:b/>
                <w:bCs/>
                <w:sz w:val="24"/>
                <w:szCs w:val="24"/>
              </w:rPr>
            </w:pPr>
            <w:r>
              <w:rPr>
                <w:rFonts w:hint="eastAsia" w:asciiTheme="minorEastAsia" w:hAnsiTheme="minorEastAsia"/>
                <w:b/>
                <w:bCs/>
                <w:sz w:val="24"/>
                <w:szCs w:val="24"/>
              </w:rPr>
              <w:t>问题来源</w:t>
            </w:r>
          </w:p>
        </w:tc>
        <w:tc>
          <w:tcPr>
            <w:tcW w:w="2478" w:type="dxa"/>
            <w:vAlign w:val="center"/>
          </w:tcPr>
          <w:p>
            <w:pPr>
              <w:spacing w:line="400" w:lineRule="exact"/>
              <w:jc w:val="center"/>
              <w:rPr>
                <w:rFonts w:asciiTheme="minorEastAsia" w:hAnsiTheme="minorEastAsia"/>
                <w:b/>
                <w:bCs/>
                <w:sz w:val="24"/>
                <w:szCs w:val="24"/>
              </w:rPr>
            </w:pPr>
            <w:r>
              <w:rPr>
                <w:rFonts w:hint="eastAsia" w:asciiTheme="minorEastAsia" w:hAnsiTheme="minorEastAsia"/>
                <w:b/>
                <w:bCs/>
                <w:sz w:val="24"/>
                <w:szCs w:val="24"/>
              </w:rPr>
              <w:t>主要措施</w:t>
            </w:r>
          </w:p>
        </w:tc>
        <w:tc>
          <w:tcPr>
            <w:tcW w:w="4772" w:type="dxa"/>
            <w:vAlign w:val="center"/>
          </w:tcPr>
          <w:p>
            <w:pPr>
              <w:spacing w:line="400" w:lineRule="exact"/>
              <w:jc w:val="center"/>
              <w:rPr>
                <w:rFonts w:asciiTheme="minorEastAsia" w:hAnsiTheme="minorEastAsia"/>
                <w:b/>
                <w:bCs/>
                <w:sz w:val="24"/>
                <w:szCs w:val="24"/>
              </w:rPr>
            </w:pPr>
            <w:r>
              <w:rPr>
                <w:rFonts w:hint="eastAsia" w:asciiTheme="minorEastAsia" w:hAnsiTheme="minorEastAsia"/>
                <w:b/>
                <w:bCs/>
                <w:sz w:val="24"/>
                <w:szCs w:val="24"/>
              </w:rPr>
              <w:t xml:space="preserve">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293" w:type="dxa"/>
            <w:noWrap/>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海南省科协基层科普行动计划项目在实施过程中存在储备和培育力度弱、项目覆盖面不够全面以及项目实施监管有待加强等问题</w:t>
            </w:r>
          </w:p>
        </w:tc>
        <w:tc>
          <w:tcPr>
            <w:tcW w:w="1436"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自查类</w:t>
            </w:r>
          </w:p>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分片区到市县调研，加强对市县科协实施项目等科普工作相关业务的培训和指导。</w:t>
            </w:r>
          </w:p>
        </w:tc>
        <w:tc>
          <w:tcPr>
            <w:tcW w:w="4772" w:type="dxa"/>
            <w:vAlign w:val="center"/>
          </w:tcPr>
          <w:p>
            <w:pPr>
              <w:numPr>
                <w:ilvl w:val="0"/>
                <w:numId w:val="0"/>
              </w:numPr>
              <w:spacing w:line="400" w:lineRule="exact"/>
              <w:ind w:lef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rPr>
              <w:t>7月5日至7月9日，组织专家前往海口、三亚等18个市县申报的2021年科普示范基地实地调研评估，详细了解2020年的科普示范基地运行情况。已评出2021年省级科普示范基地10个，教育基地30个，进一步扩大了项目的覆盖面。</w:t>
            </w:r>
          </w:p>
          <w:p>
            <w:pPr>
              <w:numPr>
                <w:ilvl w:val="0"/>
                <w:numId w:val="0"/>
              </w:numPr>
              <w:spacing w:line="400" w:lineRule="exact"/>
              <w:ind w:left="0" w:leftChars="0" w:firstLine="0" w:firstLine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2.针对疫情防控情况，通过电话、线上及调研的方式进行指导，提升基层科普工作能力</w:t>
            </w:r>
            <w:r>
              <w:rPr>
                <w:rFonts w:hint="default" w:ascii="仿宋" w:hAnsi="仿宋" w:eastAsia="仿宋" w:cs="仿宋"/>
                <w:b w:val="0"/>
                <w:bCs w:val="0"/>
                <w:sz w:val="24"/>
                <w:szCs w:val="24"/>
                <w:lang w:val="en"/>
              </w:rPr>
              <w:t>,</w:t>
            </w:r>
            <w:r>
              <w:rPr>
                <w:rFonts w:hint="eastAsia" w:ascii="仿宋" w:hAnsi="仿宋" w:eastAsia="仿宋" w:cs="仿宋"/>
                <w:b w:val="0"/>
                <w:bCs w:val="0"/>
                <w:sz w:val="24"/>
                <w:szCs w:val="24"/>
              </w:rPr>
              <w:t>进一步解决市县基层科普行动计划项目存在储备和培育力度弱等问题。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spacing w:line="40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1293" w:type="dxa"/>
            <w:noWrap/>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海南省科学技术协会定点帮扶村生产中遇到种养技术难题。</w:t>
            </w:r>
          </w:p>
        </w:tc>
        <w:tc>
          <w:tcPr>
            <w:tcW w:w="1436"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自查类</w:t>
            </w:r>
          </w:p>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制定</w:t>
            </w:r>
            <w:r>
              <w:rPr>
                <w:rFonts w:hint="eastAsia" w:ascii="仿宋" w:hAnsi="仿宋" w:eastAsia="仿宋" w:cs="仿宋"/>
                <w:b w:val="0"/>
                <w:bCs w:val="0"/>
                <w:sz w:val="24"/>
                <w:szCs w:val="24"/>
              </w:rPr>
              <w:t>种桑养蚕和食用菌培训方案</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组织握岱村两委和农民开展食用菌和种桑养蚕调研培训</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根据实际需求，组织专家到田间地头开展槟榔等实用技术指导、培训。槟榔病虫害防治培训。</w:t>
            </w:r>
          </w:p>
          <w:p>
            <w:pPr>
              <w:spacing w:line="400" w:lineRule="exact"/>
              <w:jc w:val="left"/>
              <w:rPr>
                <w:rFonts w:hint="default" w:ascii="仿宋" w:hAnsi="仿宋" w:eastAsia="仿宋" w:cs="仿宋"/>
                <w:b w:val="0"/>
                <w:bCs w:val="0"/>
                <w:sz w:val="24"/>
                <w:szCs w:val="24"/>
                <w:lang w:val="en-US" w:eastAsia="zh-CN"/>
              </w:rPr>
            </w:pPr>
          </w:p>
        </w:tc>
        <w:tc>
          <w:tcPr>
            <w:tcW w:w="4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1.2021年8月26日，省科协党组书记胡月明带队深入定点帮扶村琼中县黎母山镇握岱村调研食用菌产业情况。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2.2021年6月22日科普部陪同省科协党组成员、副主席徐伟赴定安调研食用菌种植情况，协助驻村工作队制定省科协乡村振兴帮扶点虎奶菇种植方案。9月9日赴三亚调研禽类养殖情况，为定点帮扶村引入乡村振兴产业做好前期基础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３.2021年7月21日科普部联合下属单位在琼中县什运村委会开展科技三下乡活动,现场对农民开展槟榔种植技术帮扶专题讲座和健康义诊。通过三下乡活动助力乡村振兴，提升公民科学素质。从8月30日起，在握岱村举办5期槟榔种植技术培训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val="0"/>
                <w:sz w:val="24"/>
                <w:szCs w:val="24"/>
                <w:lang w:val="en-US" w:eastAsia="zh-CN"/>
              </w:rPr>
            </w:pPr>
            <w:r>
              <w:rPr>
                <w:rFonts w:hint="default" w:ascii="仿宋" w:hAnsi="仿宋" w:eastAsia="仿宋" w:cs="仿宋"/>
                <w:b w:val="0"/>
                <w:bCs w:val="0"/>
                <w:sz w:val="24"/>
                <w:szCs w:val="24"/>
                <w:lang w:val="en" w:eastAsia="zh-CN"/>
              </w:rPr>
              <w:t>4</w:t>
            </w:r>
            <w:r>
              <w:rPr>
                <w:rFonts w:hint="eastAsia" w:ascii="仿宋" w:hAnsi="仿宋" w:eastAsia="仿宋" w:cs="仿宋"/>
                <w:b w:val="0"/>
                <w:bCs w:val="0"/>
                <w:sz w:val="24"/>
                <w:szCs w:val="24"/>
                <w:lang w:val="en-US" w:eastAsia="zh-CN"/>
              </w:rPr>
              <w:t>.2021年7月14日至7月16日，组织村两委、致富带头人和脱贫户代表等45人前往定安、三亚、儋州等地开展实地考察培训，提升帮扶村村民种养技术。帮助握岱村民继续发展握岱村种桑养蚕产业，购置肥料发给养蚕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868"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1293" w:type="dxa"/>
            <w:noWrap/>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rPr>
            </w:pPr>
          </w:p>
          <w:p>
            <w:pPr>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基层存在科普资源匮乏及科学素质发展不平衡不充分的问题。</w:t>
            </w:r>
          </w:p>
        </w:tc>
        <w:tc>
          <w:tcPr>
            <w:tcW w:w="1436"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自查类</w:t>
            </w:r>
          </w:p>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spacing w:line="400" w:lineRule="exact"/>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加大对基层科普服务产品的供给</w:t>
            </w:r>
            <w:r>
              <w:rPr>
                <w:rFonts w:hint="eastAsia" w:ascii="仿宋" w:hAnsi="仿宋" w:eastAsia="仿宋" w:cs="仿宋"/>
                <w:b w:val="0"/>
                <w:bCs w:val="0"/>
                <w:sz w:val="24"/>
                <w:szCs w:val="24"/>
                <w:lang w:eastAsia="zh-CN"/>
              </w:rPr>
              <w:t>，创建一批科普阵地，弥补各市县科普资源发展不均衡的情况。</w:t>
            </w:r>
          </w:p>
          <w:p>
            <w:pPr>
              <w:spacing w:line="400" w:lineRule="exact"/>
              <w:jc w:val="left"/>
              <w:rPr>
                <w:rFonts w:hint="eastAsia" w:ascii="仿宋" w:hAnsi="仿宋" w:eastAsia="仿宋" w:cs="仿宋"/>
                <w:b w:val="0"/>
                <w:bCs w:val="0"/>
                <w:sz w:val="24"/>
                <w:szCs w:val="24"/>
                <w:lang w:val="en-US" w:eastAsia="zh-CN"/>
              </w:rPr>
            </w:pPr>
          </w:p>
        </w:tc>
        <w:tc>
          <w:tcPr>
            <w:tcW w:w="477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2021年2月4日预算下达争取到省财政购置科普设备资金250万购买化学元素流动科技馆设备1套。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2021年2月起陆续收到中国科技馆免费支持流动科技馆设备4套，2021年6月17日收到澳门科协支持主题科</w:t>
            </w:r>
            <w:bookmarkStart w:id="0" w:name="_GoBack"/>
            <w:bookmarkEnd w:id="0"/>
            <w:r>
              <w:rPr>
                <w:rFonts w:hint="eastAsia" w:ascii="仿宋" w:hAnsi="仿宋" w:eastAsia="仿宋" w:cs="仿宋"/>
                <w:b w:val="0"/>
                <w:bCs w:val="0"/>
                <w:sz w:val="24"/>
                <w:szCs w:val="24"/>
                <w:lang w:val="en-US" w:eastAsia="zh-CN"/>
              </w:rPr>
              <w:t>技馆11件。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2021年9月在三亚市等7个市县陆续开展流动科技馆巡展，提高群众的科学素养。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4.2021年9月30日支持省级科普示范基地10个，2021年10月20日认定省级科普教育基地30个，进一步扩大了项目的覆盖面。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1293" w:type="dxa"/>
            <w:noWrap/>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“最美科技工作者”网上填报、提交材料等环节不够便捷。</w:t>
            </w:r>
          </w:p>
        </w:tc>
        <w:tc>
          <w:tcPr>
            <w:tcW w:w="143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自查</w:t>
            </w:r>
            <w:r>
              <w:rPr>
                <w:rFonts w:hint="eastAsia" w:ascii="仿宋" w:hAnsi="仿宋" w:eastAsia="仿宋" w:cs="仿宋"/>
                <w:b w:val="0"/>
                <w:bCs w:val="0"/>
                <w:sz w:val="24"/>
                <w:szCs w:val="24"/>
                <w:lang w:eastAsia="zh-CN"/>
              </w:rPr>
              <w:t>类</w:t>
            </w:r>
          </w:p>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1.宣传部</w:t>
            </w:r>
            <w:r>
              <w:rPr>
                <w:rFonts w:hint="eastAsia" w:ascii="仿宋" w:hAnsi="仿宋" w:eastAsia="仿宋" w:cs="仿宋"/>
                <w:b w:val="0"/>
                <w:bCs w:val="0"/>
                <w:sz w:val="24"/>
                <w:szCs w:val="24"/>
              </w:rPr>
              <w:t>开展科技工作者状况调查站点专题座谈调研</w:t>
            </w:r>
          </w:p>
          <w:p>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2.宣传部</w:t>
            </w:r>
            <w:r>
              <w:rPr>
                <w:rFonts w:hint="eastAsia" w:ascii="仿宋" w:hAnsi="仿宋" w:eastAsia="仿宋" w:cs="仿宋"/>
                <w:b w:val="0"/>
                <w:bCs w:val="0"/>
                <w:sz w:val="24"/>
                <w:szCs w:val="24"/>
              </w:rPr>
              <w:t>体验“最美科技工作者”项目申报办事流程</w:t>
            </w:r>
          </w:p>
          <w:p>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3.宣传部</w:t>
            </w:r>
            <w:r>
              <w:rPr>
                <w:rFonts w:hint="eastAsia" w:ascii="仿宋" w:hAnsi="仿宋" w:eastAsia="仿宋" w:cs="仿宋"/>
                <w:b w:val="0"/>
                <w:bCs w:val="0"/>
                <w:sz w:val="24"/>
                <w:szCs w:val="24"/>
              </w:rPr>
              <w:t>梳理调研收集的意见建议，形成调研报告</w:t>
            </w:r>
          </w:p>
        </w:tc>
        <w:tc>
          <w:tcPr>
            <w:tcW w:w="4772" w:type="dxa"/>
            <w:vAlign w:val="center"/>
          </w:tcPr>
          <w:p>
            <w:pPr>
              <w:keepNext w:val="0"/>
              <w:keepLines w:val="0"/>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省科协宣传部积极与各市县密切联系沟通，开展调查站点专题座谈调研，截止2021年8月30日已完成到海南省农业科学院植保所、儋州市科学技术协会、三亚南繁科学技术研究院、椰树集团有限公司、中国热带农业科学院、海南大学、海南师范大学、海南软件职业技术学院、万宁市科协、万宁水产学会等科技工作者状况调查站点进行专题座谈调研</w:t>
            </w:r>
          </w:p>
          <w:p>
            <w:pPr>
              <w:keepNext w:val="0"/>
              <w:keepLines w:val="0"/>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2.2021年7月5日已完成体验最美科技工作者”项目申报办事流程</w:t>
            </w:r>
          </w:p>
          <w:p>
            <w:pPr>
              <w:keepNext w:val="0"/>
              <w:keepLines w:val="0"/>
              <w:numPr>
                <w:ilvl w:val="0"/>
                <w:numId w:val="0"/>
              </w:numPr>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3.截止2021年9月10日已认真梳理调研收集的意见建议，并形成调研报告，正研究制定针对性对策，为进一步优化“最美科技工作者”申报程序、完善申报材料等制度机制，确保申报工作顺利通畅。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293" w:type="dxa"/>
            <w:noWrap/>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海南省科学技术协会乡村振兴干部所在村的文化建设能力不足。</w:t>
            </w:r>
          </w:p>
        </w:tc>
        <w:tc>
          <w:tcPr>
            <w:tcW w:w="143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自查</w:t>
            </w:r>
            <w:r>
              <w:rPr>
                <w:rFonts w:hint="eastAsia" w:ascii="仿宋" w:hAnsi="仿宋" w:eastAsia="仿宋" w:cs="仿宋"/>
                <w:b w:val="0"/>
                <w:bCs w:val="0"/>
                <w:sz w:val="24"/>
                <w:szCs w:val="24"/>
                <w:lang w:eastAsia="zh-CN"/>
              </w:rPr>
              <w:t>类</w:t>
            </w:r>
          </w:p>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1.开展文化科技卫生“三下乡”宣传活动。</w:t>
            </w:r>
          </w:p>
          <w:p>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2.以“传党音·润民心”为主题的社会知识普及活动。</w:t>
            </w:r>
          </w:p>
        </w:tc>
        <w:tc>
          <w:tcPr>
            <w:tcW w:w="4772" w:type="dxa"/>
            <w:vAlign w:val="center"/>
          </w:tcPr>
          <w:p>
            <w:pPr>
              <w:keepNext w:val="0"/>
              <w:keepLines w:val="0"/>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1.省科协联合省旅文厅和省电台邀请来自科技、卫生、健康等方面的专家和志愿者们现场开展义诊、咨询指导、科普等活动，完成了“三下乡”科技文化宣传活动。</w:t>
            </w:r>
          </w:p>
          <w:p>
            <w:pPr>
              <w:keepNext w:val="0"/>
              <w:keepLines w:val="0"/>
              <w:numPr>
                <w:ilvl w:val="0"/>
                <w:numId w:val="0"/>
              </w:numPr>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科协联合省旅文厅和省电台开展了文化惠民演出、广场舞教学、图书阅读、红色故事分享会演讲、科普展播以及社会知识普及活动，完成了以“传党音·润民心”为主题的社会知识普及活动。帮助什运村提高了科普文化氛围，营造良好文化环境,构建和谐文明村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1293" w:type="dxa"/>
            <w:noWrap/>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val="en" w:eastAsia="zh-CN"/>
              </w:rPr>
            </w:pPr>
            <w:r>
              <w:rPr>
                <w:rFonts w:hint="eastAsia" w:ascii="仿宋" w:hAnsi="仿宋" w:eastAsia="仿宋" w:cs="仿宋"/>
                <w:b w:val="0"/>
                <w:bCs w:val="0"/>
                <w:sz w:val="24"/>
                <w:szCs w:val="24"/>
                <w:lang w:eastAsia="zh-CN"/>
              </w:rPr>
              <w:t>省科协</w:t>
            </w:r>
          </w:p>
        </w:tc>
        <w:tc>
          <w:tcPr>
            <w:tcW w:w="3315" w:type="dxa"/>
            <w:vAlign w:val="center"/>
          </w:tcPr>
          <w:p>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科技工作者状况调查站点布局不均衡、信息报送质量不高、科技工作者发声渠道较少。</w:t>
            </w:r>
          </w:p>
        </w:tc>
        <w:tc>
          <w:tcPr>
            <w:tcW w:w="143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自查</w:t>
            </w:r>
            <w:r>
              <w:rPr>
                <w:rFonts w:hint="eastAsia" w:ascii="仿宋" w:hAnsi="仿宋" w:eastAsia="仿宋" w:cs="仿宋"/>
                <w:b w:val="0"/>
                <w:bCs w:val="0"/>
                <w:sz w:val="24"/>
                <w:szCs w:val="24"/>
                <w:lang w:eastAsia="zh-CN"/>
              </w:rPr>
              <w:t>类</w:t>
            </w:r>
          </w:p>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1.开展科技工作者状况调查站点专题座谈调研建立布局合理、运行科学、管理规范的调查站点体系。</w:t>
            </w:r>
          </w:p>
          <w:p>
            <w:pPr>
              <w:keepNext w:val="0"/>
              <w:keepLines w:val="0"/>
              <w:suppressLineNumbers w:val="0"/>
              <w:spacing w:before="0" w:beforeAutospacing="0" w:after="0" w:afterAutospacing="0" w:line="400" w:lineRule="exact"/>
              <w:ind w:left="0" w:leftChars="0" w:right="0" w:righ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2.提炼形成《科技工作者建议》并上报，为科技工作者发声。</w:t>
            </w:r>
          </w:p>
        </w:tc>
        <w:tc>
          <w:tcPr>
            <w:tcW w:w="4772" w:type="dxa"/>
            <w:vAlign w:val="center"/>
          </w:tcPr>
          <w:p>
            <w:pPr>
              <w:keepNext w:val="0"/>
              <w:keepLines w:val="0"/>
              <w:numPr>
                <w:ilvl w:val="0"/>
                <w:numId w:val="0"/>
              </w:numPr>
              <w:suppressLineNumbers w:val="0"/>
              <w:spacing w:before="0" w:beforeAutospacing="0" w:after="0" w:afterAutospacing="0" w:line="400" w:lineRule="exact"/>
              <w:ind w:left="0" w:leftChars="0" w:right="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1.开展党史学习教育活动以来，省科协宣传部调研组截止8月30 日已先后到椰树集团有限公司、中国热带农业科学院、海南大学、海南师范大学、海南软件职业技术学院、儋州市科协等科技工作者状况调查站点完成专题调研，查找堵点，破难题，已拟制规范管理调查站点体系框架。</w:t>
            </w:r>
          </w:p>
          <w:p>
            <w:pPr>
              <w:keepNext w:val="0"/>
              <w:keepLines w:val="0"/>
              <w:numPr>
                <w:ilvl w:val="0"/>
                <w:numId w:val="0"/>
              </w:numPr>
              <w:suppressLineNumbers w:val="0"/>
              <w:spacing w:before="0" w:beforeAutospacing="0" w:after="0" w:afterAutospacing="0" w:line="400" w:lineRule="exact"/>
              <w:ind w:left="0" w:leftChars="0" w:right="0" w:righ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2.截止8月30日已编报《科技工作者建议》4期，其中《关于加强海南自贸港禁塑和海洋垃圾处理工作的建议》同时得到省委书记和省长的批示；《关于借鉴新加坡经验 完善海南自由贸易港公共卫生体系建设的建议》被省政府政策研究室引用。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1293" w:type="dxa"/>
            <w:noWrap/>
            <w:vAlign w:val="center"/>
          </w:tcPr>
          <w:p>
            <w:pPr>
              <w:spacing w:line="400" w:lineRule="exact"/>
              <w:jc w:val="center"/>
              <w:rPr>
                <w:rFonts w:hint="eastAsia" w:ascii="仿宋" w:hAnsi="仿宋" w:eastAsia="仿宋" w:cs="仿宋"/>
                <w:b w:val="0"/>
                <w:bCs w:val="0"/>
                <w:sz w:val="24"/>
                <w:szCs w:val="24"/>
                <w:lang w:val="en"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“海智计划”工作站助力自贸港建设的作用尚未体现。</w:t>
            </w:r>
          </w:p>
        </w:tc>
        <w:tc>
          <w:tcPr>
            <w:tcW w:w="1436"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自查类</w:t>
            </w:r>
          </w:p>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numPr>
                <w:ilvl w:val="0"/>
                <w:numId w:val="0"/>
              </w:numPr>
              <w:spacing w:line="400" w:lineRule="exact"/>
              <w:ind w:leftChars="0"/>
              <w:jc w:val="both"/>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省科协国际部</w:t>
            </w:r>
            <w:r>
              <w:rPr>
                <w:rFonts w:hint="eastAsia" w:ascii="仿宋" w:hAnsi="仿宋" w:eastAsia="仿宋" w:cs="仿宋"/>
                <w:b w:val="0"/>
                <w:bCs w:val="0"/>
                <w:sz w:val="24"/>
                <w:szCs w:val="24"/>
              </w:rPr>
              <w:t>通过书面调查，实地走访调研，举办座谈会的方式，掌握第一手资料，形成调研报告；组织开展“海智计划”工作站绩效考核和</w:t>
            </w:r>
            <w:r>
              <w:rPr>
                <w:rFonts w:hint="eastAsia" w:ascii="仿宋" w:hAnsi="仿宋" w:eastAsia="仿宋" w:cs="仿宋"/>
                <w:b w:val="0"/>
                <w:bCs w:val="0"/>
                <w:sz w:val="24"/>
                <w:szCs w:val="24"/>
                <w:lang w:eastAsia="zh-CN"/>
              </w:rPr>
              <w:t>项目</w:t>
            </w:r>
            <w:r>
              <w:rPr>
                <w:rFonts w:hint="eastAsia" w:ascii="仿宋" w:hAnsi="仿宋" w:eastAsia="仿宋" w:cs="仿宋"/>
                <w:b w:val="0"/>
                <w:bCs w:val="0"/>
                <w:sz w:val="24"/>
                <w:szCs w:val="24"/>
              </w:rPr>
              <w:t>资助。</w:t>
            </w:r>
          </w:p>
          <w:p>
            <w:pPr>
              <w:spacing w:line="400" w:lineRule="exact"/>
              <w:jc w:val="left"/>
              <w:rPr>
                <w:rFonts w:hint="eastAsia" w:ascii="仿宋" w:hAnsi="仿宋" w:eastAsia="仿宋" w:cs="仿宋"/>
                <w:b w:val="0"/>
                <w:bCs w:val="0"/>
                <w:sz w:val="24"/>
                <w:szCs w:val="24"/>
                <w:lang w:val="en-US" w:eastAsia="zh-CN"/>
              </w:rPr>
            </w:pPr>
          </w:p>
        </w:tc>
        <w:tc>
          <w:tcPr>
            <w:tcW w:w="4772" w:type="dxa"/>
            <w:vAlign w:val="center"/>
          </w:tcPr>
          <w:p>
            <w:pPr>
              <w:numPr>
                <w:ilvl w:val="0"/>
                <w:numId w:val="0"/>
              </w:numPr>
              <w:spacing w:line="400" w:lineRule="exact"/>
              <w:ind w:left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问题已于</w:t>
            </w:r>
            <w:r>
              <w:rPr>
                <w:rFonts w:hint="eastAsia" w:ascii="仿宋" w:hAnsi="仿宋" w:eastAsia="仿宋" w:cs="仿宋"/>
                <w:b w:val="0"/>
                <w:bCs w:val="0"/>
                <w:sz w:val="24"/>
                <w:szCs w:val="24"/>
                <w:lang w:val="en-US" w:eastAsia="zh-CN"/>
              </w:rPr>
              <w:t>9月底按时解决，进一步提升了</w:t>
            </w:r>
            <w:r>
              <w:rPr>
                <w:rFonts w:hint="eastAsia" w:ascii="仿宋" w:hAnsi="仿宋" w:eastAsia="仿宋" w:cs="仿宋"/>
                <w:b w:val="0"/>
                <w:bCs w:val="0"/>
                <w:sz w:val="24"/>
                <w:szCs w:val="24"/>
              </w:rPr>
              <w:t>“海智计划”工作站的归属感和获得感</w:t>
            </w:r>
            <w:r>
              <w:rPr>
                <w:rFonts w:hint="eastAsia" w:ascii="仿宋" w:hAnsi="仿宋" w:eastAsia="仿宋" w:cs="仿宋"/>
                <w:b w:val="0"/>
                <w:bCs w:val="0"/>
                <w:sz w:val="24"/>
                <w:szCs w:val="24"/>
                <w:lang w:eastAsia="zh-CN"/>
              </w:rPr>
              <w:t>，增强其为海南自贸港“引才引智”的作用。</w:t>
            </w:r>
          </w:p>
          <w:p>
            <w:pPr>
              <w:numPr>
                <w:ilvl w:val="0"/>
                <w:numId w:val="0"/>
              </w:numPr>
              <w:spacing w:line="400" w:lineRule="exact"/>
              <w:ind w:left="0" w:leftChars="0"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下一步省科协国际部将</w:t>
            </w:r>
            <w:r>
              <w:rPr>
                <w:rFonts w:hint="eastAsia" w:ascii="仿宋" w:hAnsi="仿宋" w:eastAsia="仿宋" w:cs="仿宋"/>
                <w:b w:val="0"/>
                <w:bCs w:val="0"/>
                <w:sz w:val="24"/>
                <w:szCs w:val="24"/>
              </w:rPr>
              <w:t>加强对“海智计划”工作站的管理，形成绩效考核常态化，通过奖优罚劣，推动“海智计划”工作站更好的发挥作用，助力自贸港建设。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1293" w:type="dxa"/>
            <w:noWrap/>
            <w:vAlign w:val="center"/>
          </w:tcPr>
          <w:p>
            <w:pPr>
              <w:spacing w:line="400" w:lineRule="exact"/>
              <w:jc w:val="center"/>
              <w:rPr>
                <w:rFonts w:hint="eastAsia" w:ascii="仿宋" w:hAnsi="仿宋" w:eastAsia="仿宋" w:cs="仿宋"/>
                <w:b w:val="0"/>
                <w:bCs w:val="0"/>
                <w:sz w:val="24"/>
                <w:szCs w:val="24"/>
                <w:lang w:val="en"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rPr>
              <w:t>对海南省科学技术协会乡村振兴一线干部和基层群众的诉求建议答复、解决不及时。</w:t>
            </w:r>
          </w:p>
        </w:tc>
        <w:tc>
          <w:tcPr>
            <w:tcW w:w="1436" w:type="dxa"/>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自查类</w:t>
            </w:r>
          </w:p>
          <w:p>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w:t>
            </w:r>
          </w:p>
        </w:tc>
        <w:tc>
          <w:tcPr>
            <w:tcW w:w="24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rPr>
              <w:t>6月22日，海南省科学技术协会党组成员、副主席林峰带队赴琼中县黎母山镇握岱村、大保村，什运乡什运村开展“查堵点、破难题、促发展”活动实地调研，了解海南省科学技术协会派驻乡村振兴工作队队员工作、生活情况，倾听一线干部和基层群众的诉求及建议。</w:t>
            </w:r>
          </w:p>
        </w:tc>
        <w:tc>
          <w:tcPr>
            <w:tcW w:w="4772" w:type="dxa"/>
            <w:vAlign w:val="center"/>
          </w:tcPr>
          <w:p>
            <w:pPr>
              <w:numPr>
                <w:ilvl w:val="0"/>
                <w:numId w:val="0"/>
              </w:numPr>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根据驻村工作队的建议，将握岱村两委新任职干部纳入海南省科学技术协会的党性教育培训计划。</w:t>
            </w:r>
            <w:r>
              <w:rPr>
                <w:rFonts w:hint="eastAsia" w:ascii="仿宋" w:hAnsi="仿宋" w:eastAsia="仿宋" w:cs="仿宋"/>
                <w:sz w:val="24"/>
                <w:szCs w:val="24"/>
                <w:lang w:val="en-US" w:eastAsia="zh-CN"/>
              </w:rPr>
              <w:t>2021年5月组织</w:t>
            </w:r>
            <w:r>
              <w:rPr>
                <w:rFonts w:hint="eastAsia" w:ascii="仿宋" w:hAnsi="仿宋" w:eastAsia="仿宋" w:cs="仿宋"/>
                <w:sz w:val="24"/>
                <w:szCs w:val="24"/>
              </w:rPr>
              <w:t>该村新当选的副书记李海同志参加了第一期</w:t>
            </w:r>
            <w:r>
              <w:rPr>
                <w:rFonts w:hint="eastAsia" w:ascii="仿宋" w:hAnsi="仿宋" w:eastAsia="仿宋" w:cs="仿宋"/>
                <w:sz w:val="24"/>
                <w:szCs w:val="24"/>
                <w:lang w:eastAsia="zh-CN"/>
              </w:rPr>
              <w:t>湖南</w:t>
            </w:r>
            <w:r>
              <w:rPr>
                <w:rFonts w:hint="eastAsia" w:ascii="仿宋" w:hAnsi="仿宋" w:eastAsia="仿宋" w:cs="仿宋"/>
                <w:sz w:val="24"/>
                <w:szCs w:val="24"/>
              </w:rPr>
              <w:t>韶山</w:t>
            </w:r>
            <w:r>
              <w:rPr>
                <w:rFonts w:hint="eastAsia" w:ascii="仿宋" w:hAnsi="仿宋" w:eastAsia="仿宋" w:cs="仿宋"/>
                <w:sz w:val="24"/>
                <w:szCs w:val="24"/>
                <w:lang w:eastAsia="zh-CN"/>
              </w:rPr>
              <w:t>党性教育</w:t>
            </w:r>
            <w:r>
              <w:rPr>
                <w:rFonts w:hint="eastAsia" w:ascii="仿宋" w:hAnsi="仿宋" w:eastAsia="仿宋" w:cs="仿宋"/>
                <w:sz w:val="24"/>
                <w:szCs w:val="24"/>
              </w:rPr>
              <w:t>培训</w:t>
            </w:r>
            <w:r>
              <w:rPr>
                <w:rFonts w:hint="eastAsia" w:ascii="仿宋" w:hAnsi="仿宋" w:eastAsia="仿宋" w:cs="仿宋"/>
                <w:sz w:val="24"/>
                <w:szCs w:val="24"/>
                <w:lang w:eastAsia="zh-CN"/>
              </w:rPr>
              <w:t>班</w:t>
            </w:r>
            <w:r>
              <w:rPr>
                <w:rFonts w:hint="eastAsia" w:ascii="仿宋" w:hAnsi="仿宋" w:eastAsia="仿宋" w:cs="仿宋"/>
                <w:sz w:val="24"/>
                <w:szCs w:val="24"/>
              </w:rPr>
              <w:t>。</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2.2021年8月组织</w:t>
            </w:r>
            <w:r>
              <w:rPr>
                <w:rFonts w:hint="eastAsia" w:ascii="仿宋" w:hAnsi="仿宋" w:eastAsia="仿宋" w:cs="仿宋"/>
                <w:sz w:val="24"/>
                <w:szCs w:val="24"/>
              </w:rPr>
              <w:t>握岱村</w:t>
            </w:r>
            <w:r>
              <w:rPr>
                <w:rFonts w:hint="eastAsia" w:ascii="仿宋" w:hAnsi="仿宋" w:eastAsia="仿宋" w:cs="仿宋"/>
                <w:sz w:val="24"/>
                <w:szCs w:val="24"/>
                <w:lang w:eastAsia="zh-CN"/>
              </w:rPr>
              <w:t>两委委员和网格员参加省科协组织的党性教育培训班。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1293" w:type="dxa"/>
            <w:noWrap/>
            <w:vAlign w:val="center"/>
          </w:tcPr>
          <w:p>
            <w:pPr>
              <w:spacing w:line="400" w:lineRule="exact"/>
              <w:jc w:val="center"/>
              <w:rPr>
                <w:rFonts w:hint="eastAsia" w:ascii="仿宋" w:hAnsi="仿宋" w:eastAsia="仿宋" w:cs="仿宋"/>
                <w:b w:val="0"/>
                <w:bCs w:val="0"/>
                <w:sz w:val="24"/>
                <w:szCs w:val="24"/>
                <w:lang w:val="en"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青少年科技教育活动覆盖面不够广泛，科技教师指导学生开展科技创新活动的能力水平不高。</w:t>
            </w:r>
          </w:p>
        </w:tc>
        <w:tc>
          <w:tcPr>
            <w:tcW w:w="1436"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自查类</w:t>
            </w:r>
          </w:p>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1.广泛宣传科技竞赛和科普活动，做好竞赛规则解读。</w:t>
            </w:r>
          </w:p>
          <w:p>
            <w:pPr>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2.组织开展科技</w:t>
            </w:r>
            <w:r>
              <w:rPr>
                <w:rFonts w:hint="eastAsia" w:ascii="仿宋" w:hAnsi="仿宋" w:eastAsia="仿宋" w:cs="仿宋"/>
                <w:b w:val="0"/>
                <w:bCs w:val="0"/>
                <w:sz w:val="24"/>
                <w:szCs w:val="24"/>
                <w:lang w:eastAsia="zh-CN"/>
              </w:rPr>
              <w:t>教师</w:t>
            </w:r>
            <w:r>
              <w:rPr>
                <w:rFonts w:hint="eastAsia" w:ascii="仿宋" w:hAnsi="仿宋" w:eastAsia="仿宋" w:cs="仿宋"/>
                <w:b w:val="0"/>
                <w:bCs w:val="0"/>
                <w:sz w:val="24"/>
                <w:szCs w:val="24"/>
              </w:rPr>
              <w:t>培训班。</w:t>
            </w:r>
          </w:p>
          <w:p>
            <w:pPr>
              <w:spacing w:line="40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3.积极面向市县开展各类青少年科技教育活动，扩大活动覆盖面。</w:t>
            </w:r>
          </w:p>
        </w:tc>
        <w:tc>
          <w:tcPr>
            <w:tcW w:w="4772" w:type="dxa"/>
            <w:vAlign w:val="center"/>
          </w:tcPr>
          <w:p>
            <w:pPr>
              <w:keepNext w:val="0"/>
              <w:keepLines w:val="0"/>
              <w:pageBreakBefore w:val="0"/>
              <w:widowControl w:val="0"/>
              <w:numPr>
                <w:ilvl w:val="0"/>
                <w:numId w:val="0"/>
              </w:numPr>
              <w:tabs>
                <w:tab w:val="left" w:pos="704"/>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积极组织开展调研，于6-7月份到海口市、澄迈县、临高县和昌江县科协及有关中小学开展实地调研，与当地科协分管青少年工作的领导、部门负责人及学校领导、科技教室开展座谈，收集整理了科技教师在开展青少年科技教育活动工作中存在的堵点和难题，以及意见建议，并根据实地调研及座谈会情况，撰写了关于青少年科技教育活动的“查堵点、破难题、促发展”调研情况报告；</w:t>
            </w:r>
          </w:p>
          <w:p>
            <w:pPr>
              <w:keepNext w:val="0"/>
              <w:keepLines w:val="0"/>
              <w:pageBreakBefore w:val="0"/>
              <w:widowControl w:val="0"/>
              <w:numPr>
                <w:ilvl w:val="0"/>
                <w:numId w:val="0"/>
              </w:numPr>
              <w:tabs>
                <w:tab w:val="left" w:pos="704"/>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积极面向各市县开展青少年科技教育赛事及活动，组织举办第33届海南省青少年科技创新大赛、第二届青少年创意编程和智能设计大赛、奥秘万千·第七届海南省青少年科普知识大赛等多项赛事，组织开展“爱科学 心向党”——走进高校实验室活动、2021年“大手拉小手”科普进校园活动、2021年海南省青少年高校科学营活动等多项活动，深入基层开展青少年科技教育活动，切实提升活动覆盖面；</w:t>
            </w:r>
          </w:p>
          <w:p>
            <w:pPr>
              <w:keepNext w:val="0"/>
              <w:keepLines w:val="0"/>
              <w:pageBreakBefore w:val="0"/>
              <w:widowControl w:val="0"/>
              <w:numPr>
                <w:ilvl w:val="0"/>
                <w:numId w:val="0"/>
              </w:numPr>
              <w:tabs>
                <w:tab w:val="left" w:pos="704"/>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3.积极组织开展2021年海南省青少年科技教育骨干教师培训班，全省18名负责青少年科技活动的市县科协工作人员和62名科技教育骨干教师参加培训，进一步提高我省科技教师专业能力和科学素养，推进科技辅导员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1293" w:type="dxa"/>
            <w:noWrap/>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left"/>
              <w:rPr>
                <w:rFonts w:hint="eastAsia" w:ascii="仿宋" w:hAnsi="仿宋" w:eastAsia="仿宋" w:cs="仿宋"/>
                <w:b w:val="0"/>
                <w:bCs w:val="0"/>
                <w:sz w:val="24"/>
                <w:szCs w:val="24"/>
                <w:lang w:val="en-US"/>
              </w:rPr>
            </w:pPr>
            <w:r>
              <w:rPr>
                <w:rFonts w:hint="eastAsia" w:ascii="仿宋" w:hAnsi="仿宋" w:eastAsia="仿宋" w:cs="仿宋"/>
                <w:i w:val="0"/>
                <w:iCs w:val="0"/>
                <w:caps w:val="0"/>
                <w:color w:val="auto"/>
                <w:spacing w:val="0"/>
                <w:sz w:val="24"/>
                <w:szCs w:val="24"/>
                <w:shd w:val="clear" w:fill="FFFFFF"/>
                <w:lang w:eastAsia="zh-CN"/>
              </w:rPr>
              <w:t>市县科协开展科技教育活动报批有困难、科普教育活动形式单一、科技教育工作者缺乏沟通平台。</w:t>
            </w:r>
          </w:p>
        </w:tc>
        <w:tc>
          <w:tcPr>
            <w:tcW w:w="1436" w:type="dxa"/>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自查类</w:t>
            </w:r>
          </w:p>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spacing w:line="4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.因地制宜，加强区域发展战略，扎实推进科普工作。</w:t>
            </w:r>
          </w:p>
          <w:p>
            <w:pPr>
              <w:spacing w:line="400" w:lineRule="exact"/>
              <w:jc w:val="left"/>
              <w:rPr>
                <w:rFonts w:hint="eastAsia" w:ascii="仿宋" w:hAnsi="仿宋" w:eastAsia="仿宋" w:cs="仿宋"/>
                <w:b w:val="0"/>
                <w:bCs w:val="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.各市县科普教育水平参差不齐，需统一安排部署</w:t>
            </w:r>
            <w:r>
              <w:rPr>
                <w:rFonts w:hint="eastAsia" w:ascii="仿宋" w:hAnsi="仿宋" w:eastAsia="仿宋" w:cs="仿宋"/>
                <w:sz w:val="24"/>
                <w:szCs w:val="24"/>
                <w:lang w:eastAsia="zh-CN"/>
              </w:rPr>
              <w:t>。</w:t>
            </w:r>
          </w:p>
        </w:tc>
        <w:tc>
          <w:tcPr>
            <w:tcW w:w="4772" w:type="dxa"/>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已完成专题调研座谈报告</w:t>
            </w:r>
            <w:r>
              <w:rPr>
                <w:rFonts w:hint="eastAsia" w:ascii="仿宋" w:hAnsi="仿宋" w:eastAsia="仿宋" w:cs="仿宋"/>
                <w:sz w:val="24"/>
                <w:szCs w:val="24"/>
              </w:rPr>
              <w:t>。</w:t>
            </w:r>
          </w:p>
          <w:p>
            <w:pPr>
              <w:spacing w:line="400" w:lineRule="exact"/>
              <w:jc w:val="left"/>
              <w:rPr>
                <w:rFonts w:hint="eastAsia" w:ascii="仿宋" w:hAnsi="仿宋" w:eastAsia="仿宋" w:cs="仿宋"/>
                <w:b w:val="0"/>
                <w:bCs w:val="0"/>
                <w:sz w:val="24"/>
                <w:szCs w:val="24"/>
                <w:lang w:val="en-US" w:eastAsia="zh-CN"/>
              </w:rPr>
            </w:pPr>
            <w:r>
              <w:rPr>
                <w:rFonts w:hint="eastAsia" w:ascii="仿宋" w:hAnsi="仿宋" w:eastAsia="仿宋" w:cs="仿宋"/>
                <w:sz w:val="24"/>
                <w:szCs w:val="24"/>
              </w:rPr>
              <w:t>2.在今后的工作中，省科技活动中心工作将结合单位职能，着重协调解决科普资源整合难题，向各市县青少年活动开展，提供科普资源菜单式选择。履行职能，继续开展科技进乡村、进校园活动，提供科学调查互动体验平台，丰富广大市民群众的精神文化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1293" w:type="dxa"/>
            <w:noWrap/>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项目资金执行与管理不够规范</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tabs>
                <w:tab w:val="left" w:pos="871"/>
              </w:tabs>
              <w:spacing w:line="40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发放征求意见表与召开座谈会、实地走访相结合，广泛征求意见和建议。</w:t>
            </w:r>
          </w:p>
        </w:tc>
        <w:tc>
          <w:tcPr>
            <w:tcW w:w="4772" w:type="dxa"/>
            <w:vAlign w:val="center"/>
          </w:tcPr>
          <w:p>
            <w:pPr>
              <w:tabs>
                <w:tab w:val="left" w:pos="871"/>
              </w:tabs>
              <w:spacing w:line="400" w:lineRule="exact"/>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7月14日向各有关市县科协、省级学会发出《关于参加海南省科学技术协会办公室“查堵点、破难题、促发展”座谈会的通知》以及《“查堵点、破难题、促发展”征求意见表》；</w:t>
            </w:r>
          </w:p>
          <w:p>
            <w:pPr>
              <w:tabs>
                <w:tab w:val="left" w:pos="871"/>
              </w:tabs>
              <w:spacing w:line="400" w:lineRule="exact"/>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2.2021年7月21日在海南广场9号楼儋州厅举办“查堵点、破难题、促发展”座谈会，共5个市县科协和14个省级学会参加了座谈会；</w:t>
            </w:r>
          </w:p>
          <w:p>
            <w:pPr>
              <w:tabs>
                <w:tab w:val="left" w:pos="871"/>
              </w:tabs>
              <w:spacing w:line="400" w:lineRule="exact"/>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3.2021年9月30日，办公室调研组前往海南大学和白沙门科普教育基地与相关学会和无字教育公司有关领导进行了座谈，并征求意见；</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4.形成《海南省科协委托业务管理规定》，进一步规范项目资金管理。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1293" w:type="dxa"/>
            <w:noWrap/>
            <w:vAlign w:val="center"/>
          </w:tcPr>
          <w:p>
            <w:pPr>
              <w:spacing w:line="400" w:lineRule="exact"/>
              <w:jc w:val="center"/>
              <w:rPr>
                <w:rFonts w:hint="eastAsia" w:ascii="仿宋" w:hAnsi="仿宋" w:eastAsia="仿宋" w:cs="仿宋"/>
                <w:b w:val="0"/>
                <w:bCs w:val="0"/>
                <w:sz w:val="24"/>
                <w:szCs w:val="24"/>
                <w:lang w:val="en"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指导各党支部开展基层党组织设置调整、换届选举、支部标准化建设等方面力度不够，对党员干部思想和工作上的困难帮助解决方面有待加强。</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根据各支部实际，指导好各支部完成调整和选举，并做好支部标准化建设工作；2.开展一场“关心关爱党员谈心谈话”活动，开展一对一谈心谈话，同时发放调查问卷了解掌握当下党员干部思想动态，形成党员干部思想状况调查分析报告。</w:t>
            </w:r>
          </w:p>
        </w:tc>
        <w:tc>
          <w:tcPr>
            <w:tcW w:w="4772" w:type="dxa"/>
            <w:vAlign w:val="center"/>
          </w:tcPr>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1.6个支部已于</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6月底顺利的完成了海南省科学技术协会基层党组织设置调整和选举工作。</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2.开展谈心谈话活动，完成调查问卷的数据分析，形成《2021年海南省科协党员干部思想动态调研报告》，并印发。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1293" w:type="dxa"/>
            <w:noWrap/>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2021年省财政厅取消海南省科学技术协会青年人才托举工程项目。</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1.持续向有关部门报告，申请继续实施该项目。</w:t>
            </w:r>
          </w:p>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2.通过举办培训班、开展学术交流活动，持续加大对青年科技人才的培养力度。</w:t>
            </w:r>
          </w:p>
        </w:tc>
        <w:tc>
          <w:tcPr>
            <w:tcW w:w="4772" w:type="dxa"/>
            <w:vAlign w:val="center"/>
          </w:tcPr>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1.2021年5月，海南省科学技术协会向省财政厅致函，申请设立海南省科学技术协会青年人才托举工程项目。2021年7月，省财政厅复函建议不设立。</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2.2021年8月初，向省活动办报告海南省科学技术协会堵点问题有关情况，请求省委省政府帮助解决，继续实施海南省科学技术协会青年人才托举工程项目。</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3.组织95名科技工作者报名参加省科协组织开展的2021年海南省科技人员创新创业能力提升网络培训班。</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4.省科协党组书记和具体分管领导等分别到省财政厅与省财政厅厅长、分管副厅长座谈，商请解决“青年人才托举工程”等事项有关问题，经沟通协调，省财政厅对该项目的设立不再持反对意见。</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下一步拟开展省科协青年科技英才创新计划项目结题验收评审工作。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1293" w:type="dxa"/>
            <w:noWrap/>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职称评审、项目申报书填写不规范，反复修改，审核周期长</w:t>
            </w:r>
            <w:r>
              <w:rPr>
                <w:rFonts w:hint="eastAsia" w:ascii="仿宋" w:hAnsi="仿宋" w:eastAsia="仿宋" w:cs="仿宋"/>
                <w:b w:val="0"/>
                <w:bCs w:val="0"/>
                <w:sz w:val="24"/>
                <w:szCs w:val="24"/>
                <w:lang w:val="en-US" w:eastAsia="zh-CN"/>
              </w:rPr>
              <w:t>。</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_GB2312" w:hAnsi="宋体" w:eastAsia="仿宋_GB2312" w:cs="宋体"/>
                <w:sz w:val="21"/>
                <w:szCs w:val="21"/>
                <w:lang w:eastAsia="zh-CN"/>
              </w:rPr>
              <w:t>规范相关申报流程，优化、缩短审核时间。</w:t>
            </w:r>
          </w:p>
        </w:tc>
        <w:tc>
          <w:tcPr>
            <w:tcW w:w="4772" w:type="dxa"/>
            <w:vAlign w:val="center"/>
          </w:tcPr>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1.通过网上发送、审核项目申报书和合同的方式，缩短审核周期，让办事人员少跑腿，不断提高办公效率。目前已完成全部申报项目的合同审核和签订工作。</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2.印发《关于做好2021年度自然科学研究系列专业技术资格评审和认定工作的通知》，规范职称评审申报程序，明确申报材料要求。目前相关评审工作已稳步开展，未收到此类问题的反映。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3"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1293" w:type="dxa"/>
            <w:noWrap/>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省级学会在学术交流、举办论坛等方面存在问题。</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根据实际情况有针对性的进行政策和资金支持。</w:t>
            </w:r>
          </w:p>
        </w:tc>
        <w:tc>
          <w:tcPr>
            <w:tcW w:w="4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1.搭建高端、前沿、跨学科的学术交流平台，支持省人工智能学会、省遗传学会、省发明协会各10万元举办2021生命科学联合大会，第五届人工智能技术大会，和2021数据、信息、知识、智慧国际大会等国际性、全国性、区域性学术会议，建立会、展、赛或产、学、研三位一体，线上线下相结合的学术交流模式。</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2.8月24日下午开展学会工作专题座谈会，探讨解决“僵尸型”学会问题，督促学会整改。目前省邮电老年科学技术协会已经向省民政厅提交注销申请并向省青少年科技辅导员协会完成资金捐赠；省睡眠学会已换届；其他协会年审工作已开展。</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3.引导各学会开展学术交流和科普活动。2021年海南省“全国科普日”活动期间，组织省营养学会、省电机工程学会、省针刀医学会等多家学会结合自身资源优势开展活动。9月22日，举办以“百年再出发，迈向高水平科技自立自强 认识海洋 探索海洋”为主题的科普宣讲活动。</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4.印发《海南省科协关于启动学会服务能力提升计划的通知》，引领学会高质量发展，增强学会服务科技创新和经济发展能力。截止9月28日，共计12个省级学会申报17个项目，资金390万元。</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5.积极沟通联系相关部门、学会，制定会议方案，筹备“碳达峰碳中和”会议。</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 xml:space="preserve">6.成功举办2021年海南省科协省级学会秘书长培训班，帮助省级学会准确把握自贸港建设背景下科技社团发展方向，团结带领广大科技工作者积极进军科技创新、开展创新创造，为省级学会打造交流平台提供交流机会，为省委省政府提供决策思考。 </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7.10月29-31日，第五届亚洲人工智能技术大会（ACAIT2021）在海口隆重召开。本次大会以“智能引领·创新未来”为主题，会议邀请了海南大学、省科学技术厅、省教育厅和共青团海南省委相关领导及来自全国的专家通过线上、线下方式共计400人参与会议。</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18"/>
                <w:szCs w:val="18"/>
                <w:lang w:eastAsia="zh-CN"/>
              </w:rPr>
              <w:t>8.11月4日，支持并参加“中外科技社团交流沙龙”，本次沙龙以“双循环背景下科技社团国际化”为主题，参会代表围绕加快构建以国内大循环为主体、国内国际双循环相互促进的新发展格局，积极发言分享观点，并对当前科技社团如何国际化的问题展开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1293" w:type="dxa"/>
            <w:noWrap/>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在机构改革方面，乐东县科协出台深化改革方案不及时和省科协直属事业单位职责与职能不顺。</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1.乐东县科协深化改革方案已经过了第一次常委会，正按照常委会的要求进行修改，将于近期出台深化改革方案。</w:t>
            </w:r>
          </w:p>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2.经与省编办协调，省编办回复待下一步全国事业单位改革一并统筹进行调整。</w:t>
            </w:r>
          </w:p>
        </w:tc>
        <w:tc>
          <w:tcPr>
            <w:tcW w:w="4772" w:type="dxa"/>
            <w:vAlign w:val="center"/>
          </w:tcPr>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w:t>
            </w:r>
            <w:r>
              <w:rPr>
                <w:rFonts w:hint="eastAsia" w:ascii="仿宋" w:hAnsi="仿宋" w:eastAsia="仿宋" w:cs="仿宋"/>
                <w:b w:val="0"/>
                <w:bCs w:val="0"/>
                <w:sz w:val="24"/>
                <w:szCs w:val="24"/>
                <w:lang w:val="en-US" w:eastAsia="zh-CN"/>
              </w:rPr>
              <w:t>2021年11月，乐东县科协深改方案已印发实施；</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2.持续跟进下属单位改革事宜。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1293" w:type="dxa"/>
            <w:noWrap/>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对学会项目资金执行情况管理监督不到位的问题</w:t>
            </w:r>
            <w:r>
              <w:rPr>
                <w:rFonts w:hint="eastAsia" w:ascii="仿宋" w:hAnsi="仿宋" w:eastAsia="仿宋" w:cs="仿宋"/>
                <w:b w:val="0"/>
                <w:bCs w:val="0"/>
                <w:sz w:val="24"/>
                <w:szCs w:val="24"/>
                <w:lang w:val="en-US" w:eastAsia="zh-CN"/>
              </w:rPr>
              <w:t>。</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1.组织到省级学会、协会、研究会，对拨付资金执行情况、难点和需协调的问题进行调研；</w:t>
            </w:r>
          </w:p>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2.研究出台项目执行规范，明确项目资金管理和监督流程。</w:t>
            </w:r>
          </w:p>
        </w:tc>
        <w:tc>
          <w:tcPr>
            <w:tcW w:w="4772" w:type="dxa"/>
            <w:vAlign w:val="center"/>
          </w:tcPr>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1.加强在项目申报、签订合同阶段对学会的沟通，及时发现问题，提出资金使用要求。</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2.在2021年“创新驱动助力工程”等项目中，严格审核项目合同，加强对项目资金预算的指导，将资金监督前置。</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3.加快项目资金拨付效率。2021“创新驱动助理工程项目”和全国科普日活动项目资金，已全部提交办公室完成项目经费拨付。</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4.严格按照项目经费支出程序要求，加快2021省级学会秘书长工作会议经费的支出效率。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1293" w:type="dxa"/>
            <w:noWrap/>
            <w:vAlign w:val="center"/>
          </w:tcPr>
          <w:p>
            <w:pPr>
              <w:spacing w:line="40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三亚崖州湾科技城利用中国科协“科创中国”平台对接全球资源解决自身发展过程中存在的“卡脖子”技术问题</w:t>
            </w:r>
            <w:r>
              <w:rPr>
                <w:rFonts w:hint="eastAsia" w:ascii="仿宋" w:hAnsi="仿宋" w:eastAsia="仿宋" w:cs="仿宋"/>
                <w:b w:val="0"/>
                <w:bCs w:val="0"/>
                <w:sz w:val="24"/>
                <w:szCs w:val="24"/>
                <w:lang w:val="en-US" w:eastAsia="zh-CN"/>
              </w:rPr>
              <w:t>。</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2021年</w:t>
            </w:r>
            <w:r>
              <w:rPr>
                <w:rFonts w:hint="eastAsia" w:ascii="仿宋" w:hAnsi="仿宋" w:eastAsia="仿宋" w:cs="仿宋"/>
                <w:b w:val="0"/>
                <w:bCs w:val="0"/>
                <w:sz w:val="24"/>
                <w:szCs w:val="24"/>
                <w:lang w:eastAsia="zh-CN"/>
              </w:rPr>
              <w:t>）</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组织申报三亚市湾崖州湾科技城为“科创中国”试点城市后，推进园区高质量发展。</w:t>
            </w:r>
          </w:p>
        </w:tc>
        <w:tc>
          <w:tcPr>
            <w:tcW w:w="47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1.积极推动三亚崖州湾科技城“科创中国”平台建设，组织3场对接会，引导专业科技服务团和崖州湾科技城，充分利用中国科协、海南省科协资源优势，筹备“第三节植物精准育种研讨会”和跨学科大赛。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2.建立起中国科协—海南省科协—三亚崖州湾—专业科技服务团的有效沟通机制。结合崖州湾科技城“育种、深海”的资源优势，导入中国科协资源，完善崖州湾科技城试点园区实施方案。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3.8月4日，发布《三亚崖州湾科技城管理局关于开展科创中国平台组织入驻要求的通知》，广泛动员各园区高校、科研院所、企业入驻平台，主动对接南繁、深海重点企业入驻。截至目前，已入驻各类组织共计32家，发布人才需求40项，各类资讯12项，试点排名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4.9月2日，召开知识产权（商标、专利）专题讲座，进行“科创中国”平台线上直播。。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5.组织三亚崖州湾科技城参加创新能力提升行动培训。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6.9月18日上午，中国科协“科创中国”海南热带特色高效农业区域科技服务团组织相关企业及高校科研单位前往中科院南海海洋所开展交流，并建立涉海企业与高校科研单位的沟通渠道，服务团后续将高效促成产学研深度合作，推进科技成果市场化、产业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default" w:ascii="仿宋" w:hAnsi="仿宋" w:eastAsia="仿宋" w:cs="仿宋"/>
                <w:b w:val="0"/>
                <w:bCs w:val="0"/>
                <w:sz w:val="18"/>
                <w:szCs w:val="18"/>
                <w:lang w:val="en" w:eastAsia="zh-CN"/>
              </w:rPr>
              <w:t>7</w:t>
            </w:r>
            <w:r>
              <w:rPr>
                <w:rFonts w:hint="eastAsia" w:ascii="仿宋" w:hAnsi="仿宋" w:eastAsia="仿宋" w:cs="仿宋"/>
                <w:b w:val="0"/>
                <w:bCs w:val="0"/>
                <w:sz w:val="18"/>
                <w:szCs w:val="18"/>
                <w:lang w:eastAsia="zh-CN"/>
              </w:rPr>
              <w:t>.10月29日，召开中国科协挂点组试点建设工作座谈会，中国科协挂点组、省科协学会学术部、三亚市科协、崖州湾科技城试点园区、省知识产权局、中国热科院橡胶所等相关单位参加并围绕试点工作的重点、方向、任务、目标与举措进行汇报和探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18"/>
                <w:szCs w:val="18"/>
                <w:lang w:eastAsia="zh-CN"/>
              </w:rPr>
            </w:pPr>
            <w:r>
              <w:rPr>
                <w:rFonts w:hint="default" w:ascii="仿宋" w:hAnsi="仿宋" w:eastAsia="仿宋" w:cs="仿宋"/>
                <w:b w:val="0"/>
                <w:bCs w:val="0"/>
                <w:sz w:val="18"/>
                <w:szCs w:val="18"/>
                <w:lang w:val="en" w:eastAsia="zh-CN"/>
              </w:rPr>
              <w:t>8</w:t>
            </w:r>
            <w:r>
              <w:rPr>
                <w:rFonts w:hint="eastAsia" w:ascii="仿宋" w:hAnsi="仿宋" w:eastAsia="仿宋" w:cs="仿宋"/>
                <w:b w:val="0"/>
                <w:bCs w:val="0"/>
                <w:sz w:val="18"/>
                <w:szCs w:val="18"/>
                <w:lang w:eastAsia="zh-CN"/>
              </w:rPr>
              <w:t>.邀请崖州湾科技城（园区科协）参加2021省级学会秘书长培训班，加强对园区科协的管理，促进园区科协工作与“科创中国”试点工相互融合。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default" w:ascii="仿宋" w:hAnsi="仿宋" w:eastAsia="仿宋" w:cs="仿宋"/>
                <w:b w:val="0"/>
                <w:bCs w:val="0"/>
                <w:sz w:val="18"/>
                <w:szCs w:val="18"/>
                <w:lang w:val="en" w:eastAsia="zh-CN"/>
              </w:rPr>
              <w:t>9</w:t>
            </w:r>
            <w:r>
              <w:rPr>
                <w:rFonts w:hint="eastAsia" w:ascii="仿宋" w:hAnsi="仿宋" w:eastAsia="仿宋" w:cs="仿宋"/>
                <w:b w:val="0"/>
                <w:bCs w:val="0"/>
                <w:sz w:val="18"/>
                <w:szCs w:val="18"/>
                <w:lang w:eastAsia="zh-CN"/>
              </w:rPr>
              <w:t>.指导科创中国”海南热带特色高效农业区域科技服务团（省知识产权协会）举办海南地理标志产品研讨会，促进南繁产业发展，打造海南强农品牌。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68"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1293" w:type="dxa"/>
            <w:noWrap/>
            <w:vAlign w:val="center"/>
          </w:tcPr>
          <w:p>
            <w:pPr>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省科协</w:t>
            </w:r>
          </w:p>
        </w:tc>
        <w:tc>
          <w:tcPr>
            <w:tcW w:w="3315" w:type="dxa"/>
            <w:vAlign w:val="center"/>
          </w:tcPr>
          <w:p>
            <w:pPr>
              <w:spacing w:line="400" w:lineRule="exact"/>
              <w:jc w:val="center"/>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eastAsia="zh-CN"/>
              </w:rPr>
              <w:t>基层科普资源分配不均衡，对基层科普工作支持力度不大的问题</w:t>
            </w:r>
          </w:p>
        </w:tc>
        <w:tc>
          <w:tcPr>
            <w:tcW w:w="1436" w:type="dxa"/>
            <w:vAlign w:val="center"/>
          </w:tcPr>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自查类</w:t>
            </w:r>
          </w:p>
          <w:p>
            <w:pPr>
              <w:tabs>
                <w:tab w:val="left" w:pos="346"/>
              </w:tabs>
              <w:spacing w:line="40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（2022年）</w:t>
            </w:r>
          </w:p>
        </w:tc>
        <w:tc>
          <w:tcPr>
            <w:tcW w:w="2478" w:type="dxa"/>
            <w:vAlign w:val="center"/>
          </w:tcPr>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1.积极协调省财政厅尽快修改《基层科普行动计划资金管理办法》，支持科普教育基地建设。</w:t>
            </w:r>
          </w:p>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2.对各市县开展走访调研，对基本情况进行摸底。</w:t>
            </w:r>
          </w:p>
          <w:p>
            <w:pPr>
              <w:keepNext w:val="0"/>
              <w:keepLines w:val="0"/>
              <w:pageBreakBefore w:val="0"/>
              <w:widowControl w:val="0"/>
              <w:tabs>
                <w:tab w:val="left" w:pos="871"/>
              </w:tabs>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3.召开全省科普工作会议及培训，推动市县科普工作有效开展。</w:t>
            </w:r>
          </w:p>
        </w:tc>
        <w:tc>
          <w:tcPr>
            <w:tcW w:w="4772" w:type="dxa"/>
            <w:vAlign w:val="center"/>
          </w:tcPr>
          <w:p>
            <w:pPr>
              <w:numPr>
                <w:ilvl w:val="0"/>
                <w:numId w:val="0"/>
              </w:numPr>
              <w:spacing w:line="400" w:lineRule="exact"/>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1.《基层科普行动计划资金管理办法》已与省财政厅联合会签印发，《基层科普行动计划实施细则》于2022年4月25日印发。</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2.对各市县进行实地走访调研，发现我省大部分市县学校、社区和村委会科普设备少，科普资源有限，普遍有科普活动和科技资源共享和整合的需求。</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3.邀请6名专家对30家省级科普教育基地进行实地考核评估，加强我省科普阵地建设。</w:t>
            </w:r>
          </w:p>
          <w:p>
            <w:pPr>
              <w:numPr>
                <w:ilvl w:val="0"/>
                <w:numId w:val="0"/>
              </w:numPr>
              <w:spacing w:line="400" w:lineRule="exact"/>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4.2022年4月24日召开全省全民科学素质工作会议，通过解读《海南省全民科学素质行动规划纲要实施方案（2021-2025）》中的内容，促使科普工作有效开展，从而推动我省全民科学素质的提升。</w:t>
            </w:r>
          </w:p>
          <w:p>
            <w:pPr>
              <w:numPr>
                <w:ilvl w:val="0"/>
                <w:numId w:val="0"/>
              </w:numPr>
              <w:spacing w:line="400" w:lineRule="exact"/>
              <w:ind w:left="0" w:leftChars="0" w:firstLine="0" w:firstLineChars="0"/>
              <w:jc w:val="left"/>
              <w:rPr>
                <w:rFonts w:hint="default" w:ascii="仿宋" w:hAnsi="仿宋" w:eastAsia="仿宋" w:cs="仿宋"/>
                <w:b w:val="0"/>
                <w:bCs w:val="0"/>
                <w:sz w:val="18"/>
                <w:szCs w:val="18"/>
                <w:lang w:val="en" w:eastAsia="zh-CN"/>
              </w:rPr>
            </w:pPr>
            <w:r>
              <w:rPr>
                <w:rFonts w:hint="eastAsia" w:ascii="仿宋" w:hAnsi="仿宋" w:eastAsia="仿宋" w:cs="仿宋"/>
                <w:b w:val="0"/>
                <w:bCs w:val="0"/>
                <w:sz w:val="24"/>
                <w:szCs w:val="24"/>
                <w:lang w:val="en-US" w:eastAsia="zh-CN"/>
              </w:rPr>
              <w:t>5.2022年6月29日在海口市、6月30日在保亭县、7月1日在五指山市分别开展基层科普能力提升片区交流培训，提升基层科协科普工作能力，交流解答各市县科协日常工作中的疑问，推动市县科普工作有效开展。</w:t>
            </w:r>
          </w:p>
        </w:tc>
      </w:tr>
    </w:tbl>
    <w:p>
      <w:pPr>
        <w:rPr>
          <w:rFonts w:hint="eastAsia" w:eastAsiaTheme="minorEastAsia"/>
          <w:b/>
          <w:bCs/>
          <w:sz w:val="32"/>
          <w:szCs w:val="32"/>
          <w:lang w:eastAsia="zh-CN"/>
        </w:rPr>
      </w:pPr>
      <w:r>
        <w:rPr>
          <w:rFonts w:hint="eastAsia"/>
          <w:b/>
          <w:bCs/>
          <w:sz w:val="32"/>
          <w:szCs w:val="32"/>
          <w:lang w:eastAsia="zh-CN"/>
        </w:rPr>
        <w:t>注：一个公示问题应控制在一页以内（字体：仿宋，字号：小四）。</w:t>
      </w:r>
    </w:p>
    <w:sectPr>
      <w:footerReference r:id="rId3" w:type="default"/>
      <w:pgSz w:w="16838" w:h="11906" w:orient="landscape"/>
      <w:pgMar w:top="1531" w:right="1191" w:bottom="1474" w:left="1701"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679776"/>
      <w:docPartObj>
        <w:docPartGallery w:val="autotext"/>
      </w:docPartObj>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ACCD"/>
    <w:multiLevelType w:val="singleLevel"/>
    <w:tmpl w:val="FEFFACC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0D"/>
    <w:rsid w:val="00024515"/>
    <w:rsid w:val="000266F3"/>
    <w:rsid w:val="00080FDF"/>
    <w:rsid w:val="00091345"/>
    <w:rsid w:val="000A3D72"/>
    <w:rsid w:val="00120F20"/>
    <w:rsid w:val="00153D05"/>
    <w:rsid w:val="00170105"/>
    <w:rsid w:val="00186269"/>
    <w:rsid w:val="001B0719"/>
    <w:rsid w:val="001B4219"/>
    <w:rsid w:val="001C7C43"/>
    <w:rsid w:val="001D16C2"/>
    <w:rsid w:val="0020477D"/>
    <w:rsid w:val="0021358D"/>
    <w:rsid w:val="00241977"/>
    <w:rsid w:val="00244E98"/>
    <w:rsid w:val="00277568"/>
    <w:rsid w:val="00292214"/>
    <w:rsid w:val="002A23A3"/>
    <w:rsid w:val="002B085A"/>
    <w:rsid w:val="002B4BD6"/>
    <w:rsid w:val="002C1E38"/>
    <w:rsid w:val="002C67BD"/>
    <w:rsid w:val="002C7CCA"/>
    <w:rsid w:val="002D6B73"/>
    <w:rsid w:val="002F7E28"/>
    <w:rsid w:val="00306907"/>
    <w:rsid w:val="003345C9"/>
    <w:rsid w:val="0034768B"/>
    <w:rsid w:val="00362F5B"/>
    <w:rsid w:val="0036311D"/>
    <w:rsid w:val="003A5471"/>
    <w:rsid w:val="003B4A30"/>
    <w:rsid w:val="003B4F38"/>
    <w:rsid w:val="003B50AD"/>
    <w:rsid w:val="003C0574"/>
    <w:rsid w:val="003D7CC5"/>
    <w:rsid w:val="003E0EF2"/>
    <w:rsid w:val="00413C4A"/>
    <w:rsid w:val="00420C5C"/>
    <w:rsid w:val="00443FF9"/>
    <w:rsid w:val="00456273"/>
    <w:rsid w:val="00456D2E"/>
    <w:rsid w:val="004925F4"/>
    <w:rsid w:val="00493BAE"/>
    <w:rsid w:val="004A5FB8"/>
    <w:rsid w:val="004A7723"/>
    <w:rsid w:val="004B1832"/>
    <w:rsid w:val="004B33C2"/>
    <w:rsid w:val="004B45B7"/>
    <w:rsid w:val="004C4C04"/>
    <w:rsid w:val="004D11DA"/>
    <w:rsid w:val="004F074F"/>
    <w:rsid w:val="00516F09"/>
    <w:rsid w:val="005243C3"/>
    <w:rsid w:val="00540626"/>
    <w:rsid w:val="005466AA"/>
    <w:rsid w:val="005636C3"/>
    <w:rsid w:val="00581748"/>
    <w:rsid w:val="005A60C1"/>
    <w:rsid w:val="005E5B4B"/>
    <w:rsid w:val="006011F5"/>
    <w:rsid w:val="00602C8C"/>
    <w:rsid w:val="006A3403"/>
    <w:rsid w:val="006B05C9"/>
    <w:rsid w:val="006C3BC0"/>
    <w:rsid w:val="006C436A"/>
    <w:rsid w:val="006D3C8D"/>
    <w:rsid w:val="006F35F1"/>
    <w:rsid w:val="006F709B"/>
    <w:rsid w:val="00721A7B"/>
    <w:rsid w:val="00730B69"/>
    <w:rsid w:val="00742657"/>
    <w:rsid w:val="0076583D"/>
    <w:rsid w:val="00777CFA"/>
    <w:rsid w:val="00783BD2"/>
    <w:rsid w:val="00800681"/>
    <w:rsid w:val="00800FDF"/>
    <w:rsid w:val="008048EA"/>
    <w:rsid w:val="00804BF1"/>
    <w:rsid w:val="00814A08"/>
    <w:rsid w:val="00816785"/>
    <w:rsid w:val="008237DB"/>
    <w:rsid w:val="00826C09"/>
    <w:rsid w:val="00827473"/>
    <w:rsid w:val="00846326"/>
    <w:rsid w:val="00894A77"/>
    <w:rsid w:val="008A371C"/>
    <w:rsid w:val="008C3CCA"/>
    <w:rsid w:val="008C3DFC"/>
    <w:rsid w:val="008C632B"/>
    <w:rsid w:val="008D1632"/>
    <w:rsid w:val="008E6112"/>
    <w:rsid w:val="00907FDB"/>
    <w:rsid w:val="0093344F"/>
    <w:rsid w:val="00961F3E"/>
    <w:rsid w:val="009A5648"/>
    <w:rsid w:val="009B5DF0"/>
    <w:rsid w:val="00A03BD9"/>
    <w:rsid w:val="00A058EB"/>
    <w:rsid w:val="00A36BC5"/>
    <w:rsid w:val="00AA0168"/>
    <w:rsid w:val="00AA6D02"/>
    <w:rsid w:val="00AB47E4"/>
    <w:rsid w:val="00AC02FE"/>
    <w:rsid w:val="00AD1B09"/>
    <w:rsid w:val="00AF4DC0"/>
    <w:rsid w:val="00AF4E78"/>
    <w:rsid w:val="00AF547A"/>
    <w:rsid w:val="00B0626B"/>
    <w:rsid w:val="00B33C77"/>
    <w:rsid w:val="00B41ED0"/>
    <w:rsid w:val="00B450A8"/>
    <w:rsid w:val="00B60C0D"/>
    <w:rsid w:val="00BA5BB8"/>
    <w:rsid w:val="00BE3955"/>
    <w:rsid w:val="00BF2F3B"/>
    <w:rsid w:val="00BF6073"/>
    <w:rsid w:val="00C14D92"/>
    <w:rsid w:val="00C307DC"/>
    <w:rsid w:val="00C32A9F"/>
    <w:rsid w:val="00C438FF"/>
    <w:rsid w:val="00C47115"/>
    <w:rsid w:val="00C64CC3"/>
    <w:rsid w:val="00C85E0D"/>
    <w:rsid w:val="00CB4998"/>
    <w:rsid w:val="00CC1394"/>
    <w:rsid w:val="00CC3A62"/>
    <w:rsid w:val="00CE1036"/>
    <w:rsid w:val="00D04D0C"/>
    <w:rsid w:val="00D11784"/>
    <w:rsid w:val="00D4126D"/>
    <w:rsid w:val="00D518D3"/>
    <w:rsid w:val="00D5318A"/>
    <w:rsid w:val="00D56CE6"/>
    <w:rsid w:val="00D67D93"/>
    <w:rsid w:val="00D8091F"/>
    <w:rsid w:val="00D951C9"/>
    <w:rsid w:val="00DB0440"/>
    <w:rsid w:val="00DB48E6"/>
    <w:rsid w:val="00DC6831"/>
    <w:rsid w:val="00DD727D"/>
    <w:rsid w:val="00DE4DD0"/>
    <w:rsid w:val="00E11C6F"/>
    <w:rsid w:val="00E13558"/>
    <w:rsid w:val="00E93630"/>
    <w:rsid w:val="00EA19BC"/>
    <w:rsid w:val="00EB2D25"/>
    <w:rsid w:val="00EC5F43"/>
    <w:rsid w:val="00EF7A42"/>
    <w:rsid w:val="00F60C35"/>
    <w:rsid w:val="00F62587"/>
    <w:rsid w:val="00F67118"/>
    <w:rsid w:val="00FD5EF0"/>
    <w:rsid w:val="0D574E36"/>
    <w:rsid w:val="13B90158"/>
    <w:rsid w:val="1B7FCDC8"/>
    <w:rsid w:val="1DEA156A"/>
    <w:rsid w:val="1DFEC3F1"/>
    <w:rsid w:val="1F02230E"/>
    <w:rsid w:val="230C16DF"/>
    <w:rsid w:val="23F2F7FD"/>
    <w:rsid w:val="27525900"/>
    <w:rsid w:val="2BD3F734"/>
    <w:rsid w:val="2F682CB9"/>
    <w:rsid w:val="2F76BE04"/>
    <w:rsid w:val="321C0291"/>
    <w:rsid w:val="330B7A9C"/>
    <w:rsid w:val="36D5641C"/>
    <w:rsid w:val="3A7F2082"/>
    <w:rsid w:val="3D724A1A"/>
    <w:rsid w:val="4B1F046E"/>
    <w:rsid w:val="55F057B4"/>
    <w:rsid w:val="5A5DEE3D"/>
    <w:rsid w:val="5FE60199"/>
    <w:rsid w:val="5FFFD613"/>
    <w:rsid w:val="61FE0159"/>
    <w:rsid w:val="67FF3E51"/>
    <w:rsid w:val="682C6544"/>
    <w:rsid w:val="6BA70593"/>
    <w:rsid w:val="6DED3A73"/>
    <w:rsid w:val="6FBEDBFC"/>
    <w:rsid w:val="6FFE8089"/>
    <w:rsid w:val="73DBEA67"/>
    <w:rsid w:val="767E2023"/>
    <w:rsid w:val="76857005"/>
    <w:rsid w:val="776D2A57"/>
    <w:rsid w:val="77FA2F80"/>
    <w:rsid w:val="7A3F4BC9"/>
    <w:rsid w:val="7BFECDD1"/>
    <w:rsid w:val="7E5D78C7"/>
    <w:rsid w:val="7EEF6747"/>
    <w:rsid w:val="7EF156CD"/>
    <w:rsid w:val="7F9D52B3"/>
    <w:rsid w:val="7FD5F6A4"/>
    <w:rsid w:val="7FF389A2"/>
    <w:rsid w:val="7FFB9834"/>
    <w:rsid w:val="8AFFE9DB"/>
    <w:rsid w:val="97735D95"/>
    <w:rsid w:val="9CFCE2DE"/>
    <w:rsid w:val="A7F32C5E"/>
    <w:rsid w:val="B4FFBE61"/>
    <w:rsid w:val="BC7D8C64"/>
    <w:rsid w:val="BEBF394A"/>
    <w:rsid w:val="BEE792B5"/>
    <w:rsid w:val="BEEBDF9F"/>
    <w:rsid w:val="CBF3BA41"/>
    <w:rsid w:val="CC2BE5B2"/>
    <w:rsid w:val="DEFAFE3F"/>
    <w:rsid w:val="DFFF35E3"/>
    <w:rsid w:val="E63E94DD"/>
    <w:rsid w:val="E7FD97CD"/>
    <w:rsid w:val="EB7EDB1E"/>
    <w:rsid w:val="F3EA6794"/>
    <w:rsid w:val="F6DF4A82"/>
    <w:rsid w:val="F6FF68D7"/>
    <w:rsid w:val="F7FD7F64"/>
    <w:rsid w:val="FADC92CA"/>
    <w:rsid w:val="FE54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Words>
  <Characters>495</Characters>
  <Lines>4</Lines>
  <Paragraphs>1</Paragraphs>
  <TotalTime>0</TotalTime>
  <ScaleCrop>false</ScaleCrop>
  <LinksUpToDate>false</LinksUpToDate>
  <CharactersWithSpaces>580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2021-08-16T12:41:00Z</dcterms:created>
  <dc:creator>lenovo</dc:creator>
  <cp:lastModifiedBy>uos</cp:lastModifiedBy>
  <cp:lastPrinted>2022-10-13T08:55:15Z</cp:lastPrinted>
  <dcterms:modified xsi:type="dcterms:W3CDTF">2022-10-13T10:25:30Z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5B040A10E52749B29A4F4EBC5D305DE4</vt:lpwstr>
  </property>
</Properties>
</file>