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ascii="华文中宋" w:hAnsi="华文中宋" w:eastAsia="华文中宋" w:cs="Times New Roman"/>
          <w:b/>
          <w:sz w:val="28"/>
          <w:szCs w:val="28"/>
        </w:rPr>
      </w:pPr>
      <w:bookmarkStart w:id="0" w:name="_GoBack"/>
      <w:bookmarkEnd w:id="0"/>
      <w:r>
        <w:rPr>
          <w:rFonts w:hint="eastAsia" w:ascii="华文中宋" w:hAnsi="华文中宋" w:eastAsia="华文中宋" w:cs="Times New Roman"/>
          <w:b/>
          <w:sz w:val="28"/>
          <w:szCs w:val="28"/>
        </w:rPr>
        <w:t>附件6：</w:t>
      </w:r>
    </w:p>
    <w:p>
      <w:pPr>
        <w:ind w:firstLine="560" w:firstLineChars="200"/>
        <w:jc w:val="center"/>
        <w:rPr>
          <w:rFonts w:ascii="华文中宋" w:hAnsi="华文中宋" w:eastAsia="华文中宋" w:cs="Times New Roman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2</w:t>
      </w:r>
      <w:r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  <w:t>02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4年海南科技小院建设质量考核评估指标体系</w:t>
      </w:r>
    </w:p>
    <w:tbl>
      <w:tblPr>
        <w:tblStyle w:val="4"/>
        <w:tblW w:w="460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0585"/>
        <w:gridCol w:w="1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考核指标</w:t>
            </w:r>
          </w:p>
        </w:tc>
        <w:tc>
          <w:tcPr>
            <w:tcW w:w="4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主要评审内容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指标权重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基本核心指标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1. 每个科技小院至少入驻1名小院学生（含共建院校学生）；有实践研究经验较丰富的校内导师队伍，聘有一定数量的校外兼职行业或产业导师，共同指导小院学生；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2. 科技小院学生每学年入驻小院时间不少于120天；每学年每名学生撰写工作日志不少于100篇；其中优秀科技小院研究生入驻每学年不少于180天，撰写日志不少于150篇；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基本条件和制度完善</w:t>
            </w:r>
          </w:p>
        </w:tc>
        <w:tc>
          <w:tcPr>
            <w:tcW w:w="10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1. 科技小院场所具有相对固定且独立的区域或空间，能够满足学生入驻生活需求；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2. 配套设施规模和功能布局满足开展科学研究、技术服务、科普、培训等需要；在场所内醒目位置展示科技小院相关信息，包括基本情况、简介、工作制度等；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3.每个科技小院有完善的工作制度、内部管理制度，明确科技小院学生院长职责，对入驻学生有明确规范的管理要求；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已申请注册科技小院管理服务平台（</w:t>
            </w:r>
            <w:r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  <w:t>https://stb.mae.edu.cn/）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人才培养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br w:type="page"/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1. 科技小院人才培养实施方案有明确的行业或地方重大需求和目标，指导开展研究生培养；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2. 科技小院校内外指导教师每年到科技小院现场指导学生不少于3次；</w:t>
            </w:r>
          </w:p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3. 具有较好的人才培养成效，培养的小院学生掌握相关农业科技理论知识和实践技能、能够成为具有家国情怀的新时代三农工作者、获得各类奖助学金、社会各类荣誉。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科技创新与转化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聚焦主要农业、农民等生产过程中的实际问题及民生难题，创新技术、提出集成解决方案，在农业产业增产、提质、节本和增收等方面取得实效。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科学传播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在“全国科技小院服务管理”平台入驻且及时更新工作动态，制作并上传高质量农业科技、农耕文化、科学生活、生态环境保护相关的科普图文、视频等科普资源。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社会服务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开展科技志愿服务、科普活动、科技长廊、田间学校、技术培训、田间观摩会等各类型社会服务，在提升服务人群科学素质、服务农民增产增收、促进产业与企业发展等方面取得经济效益和社会效益。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Cs w:val="21"/>
              </w:rPr>
              <w:t>社会评价</w:t>
            </w:r>
          </w:p>
        </w:tc>
        <w:tc>
          <w:tcPr>
            <w:tcW w:w="40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包括当地群众满意度、获得地方农民、合作社、企业和政府领导认可、党委政府重视支持、新闻报道等情况。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Cs w:val="21"/>
              </w:rPr>
              <w:t>5</w:t>
            </w:r>
          </w:p>
        </w:tc>
      </w:tr>
    </w:tbl>
    <w:p>
      <w:pPr>
        <w:ind w:firstLine="422" w:firstLineChars="200"/>
        <w:rPr>
          <w:rFonts w:ascii="仿宋_GB2312" w:hAnsi="黑体" w:eastAsia="仿宋_GB2312" w:cs="宋体"/>
          <w:color w:val="000000"/>
          <w:kern w:val="0"/>
          <w:szCs w:val="21"/>
        </w:rPr>
      </w:pPr>
      <w:r>
        <w:rPr>
          <w:rFonts w:hint="eastAsia" w:ascii="仿宋_GB2312" w:hAnsi="黑体" w:eastAsia="仿宋_GB2312" w:cs="宋体"/>
          <w:b/>
          <w:bCs/>
          <w:color w:val="000000"/>
          <w:kern w:val="0"/>
          <w:szCs w:val="21"/>
        </w:rPr>
        <w:t>备注：</w:t>
      </w:r>
      <w:r>
        <w:rPr>
          <w:rFonts w:hint="eastAsia" w:ascii="仿宋_GB2312" w:hAnsi="黑体" w:eastAsia="仿宋_GB2312" w:cs="宋体"/>
          <w:color w:val="000000"/>
          <w:kern w:val="0"/>
          <w:szCs w:val="21"/>
        </w:rPr>
        <w:t>90分及以上为“优秀”；80-89分为“良好”；</w:t>
      </w:r>
      <w:r>
        <w:rPr>
          <w:rFonts w:ascii="仿宋_GB2312" w:hAnsi="黑体" w:eastAsia="仿宋_GB2312" w:cs="宋体"/>
          <w:color w:val="000000"/>
          <w:kern w:val="0"/>
          <w:szCs w:val="21"/>
        </w:rPr>
        <w:t>6</w:t>
      </w:r>
      <w:r>
        <w:rPr>
          <w:rFonts w:hint="eastAsia" w:ascii="仿宋_GB2312" w:hAnsi="黑体" w:eastAsia="仿宋_GB2312" w:cs="宋体"/>
          <w:color w:val="000000"/>
          <w:kern w:val="0"/>
          <w:szCs w:val="21"/>
        </w:rPr>
        <w:t>0-</w:t>
      </w:r>
      <w:r>
        <w:rPr>
          <w:rFonts w:ascii="仿宋_GB2312" w:hAnsi="黑体" w:eastAsia="仿宋_GB2312" w:cs="宋体"/>
          <w:color w:val="000000"/>
          <w:kern w:val="0"/>
          <w:szCs w:val="21"/>
        </w:rPr>
        <w:t>79</w:t>
      </w:r>
      <w:r>
        <w:rPr>
          <w:rFonts w:hint="eastAsia" w:ascii="仿宋_GB2312" w:hAnsi="黑体" w:eastAsia="仿宋_GB2312" w:cs="宋体"/>
          <w:color w:val="000000"/>
          <w:kern w:val="0"/>
          <w:szCs w:val="21"/>
        </w:rPr>
        <w:t>分为“合格”；</w:t>
      </w:r>
      <w:r>
        <w:rPr>
          <w:rFonts w:ascii="仿宋_GB2312" w:hAnsi="黑体" w:eastAsia="仿宋_GB2312" w:cs="宋体"/>
          <w:color w:val="000000"/>
          <w:kern w:val="0"/>
          <w:szCs w:val="21"/>
        </w:rPr>
        <w:t>6</w:t>
      </w:r>
      <w:r>
        <w:rPr>
          <w:rFonts w:hint="eastAsia" w:ascii="仿宋_GB2312" w:hAnsi="黑体" w:eastAsia="仿宋_GB2312" w:cs="宋体"/>
          <w:color w:val="000000"/>
          <w:kern w:val="0"/>
          <w:szCs w:val="21"/>
        </w:rPr>
        <w:t>0分以下为“不合格”。</w:t>
      </w:r>
    </w:p>
    <w:p>
      <w:pPr>
        <w:ind w:firstLine="420" w:firstLineChars="200"/>
        <w:rPr>
          <w:rFonts w:ascii="仿宋_GB2312" w:hAnsi="黑体" w:eastAsia="仿宋_GB2312" w:cs="Times New Roman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kMjQ4YTBlMTc1OWFhMDkyYWM3ZDZmMDI0MWNhY2IifQ=="/>
  </w:docVars>
  <w:rsids>
    <w:rsidRoot w:val="541F7B6D"/>
    <w:rsid w:val="00537F5B"/>
    <w:rsid w:val="00BD7848"/>
    <w:rsid w:val="07D561DE"/>
    <w:rsid w:val="07EB4B31"/>
    <w:rsid w:val="09D0027E"/>
    <w:rsid w:val="30C35391"/>
    <w:rsid w:val="38A02D03"/>
    <w:rsid w:val="3AEB1A84"/>
    <w:rsid w:val="4226071D"/>
    <w:rsid w:val="44E447B9"/>
    <w:rsid w:val="46C06EFE"/>
    <w:rsid w:val="541F7B6D"/>
    <w:rsid w:val="65BF792B"/>
    <w:rsid w:val="73261A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865</Words>
  <Characters>111</Characters>
  <Lines>1</Lines>
  <Paragraphs>1</Paragraphs>
  <TotalTime>4</TotalTime>
  <ScaleCrop>false</ScaleCrop>
  <LinksUpToDate>false</LinksUpToDate>
  <CharactersWithSpaces>975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2023-10-31T14:58:00Z</dcterms:created>
  <dc:creator>小丸子</dc:creator>
  <cp:lastModifiedBy>uos</cp:lastModifiedBy>
  <cp:lastPrinted>2024-06-27T17:31:00Z</cp:lastPrinted>
  <dcterms:modified xsi:type="dcterms:W3CDTF">2024-07-05T09:25:58Z</dcterms:modified>
  <dc:title>附件6：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AA8AA4F65DBA44B7A79542D9029CD0B2_11</vt:lpwstr>
  </property>
</Properties>
</file>